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r w:rsidRPr="00B2745D">
        <w:rPr>
          <w:b/>
        </w:rPr>
        <w:t xml:space="preserve">PRESSEINFORMATION </w:t>
      </w:r>
    </w:p>
    <w:p w14:paraId="75D52D05" w14:textId="0585B5C1" w:rsidR="00262861" w:rsidRDefault="008B4A15" w:rsidP="00262861">
      <w:pPr>
        <w:ind w:right="-709"/>
        <w:outlineLvl w:val="0"/>
        <w:rPr>
          <w:sz w:val="20"/>
        </w:rPr>
      </w:pPr>
      <w:r>
        <w:rPr>
          <w:sz w:val="20"/>
        </w:rPr>
        <w:t>Ludwigsburg</w:t>
      </w:r>
      <w:r w:rsidR="00262861" w:rsidRPr="00B2745D">
        <w:rPr>
          <w:sz w:val="20"/>
        </w:rPr>
        <w:t xml:space="preserve">, </w:t>
      </w:r>
      <w:r w:rsidR="00CA0415">
        <w:rPr>
          <w:sz w:val="20"/>
        </w:rPr>
        <w:t>14</w:t>
      </w:r>
      <w:r w:rsidR="00262861">
        <w:rPr>
          <w:sz w:val="20"/>
        </w:rPr>
        <w:t xml:space="preserve">. </w:t>
      </w:r>
      <w:r w:rsidR="00CA0415">
        <w:rPr>
          <w:sz w:val="20"/>
        </w:rPr>
        <w:t>Januar 2020</w:t>
      </w:r>
    </w:p>
    <w:p w14:paraId="3DC14681" w14:textId="01897DC4" w:rsidR="00A56FCB" w:rsidRDefault="00A56FCB" w:rsidP="00262861">
      <w:pPr>
        <w:ind w:right="-709"/>
        <w:outlineLvl w:val="0"/>
        <w:rPr>
          <w:sz w:val="20"/>
        </w:rPr>
      </w:pPr>
      <w:r w:rsidRPr="00A56FCB">
        <w:rPr>
          <w:b/>
          <w:bCs/>
          <w:sz w:val="20"/>
        </w:rPr>
        <w:t>E-world 2020 – 11. bis 13. Februar 2020 in Essen – Halle 3, Stand 131</w:t>
      </w:r>
    </w:p>
    <w:p w14:paraId="52238AF4" w14:textId="06E7A6A6" w:rsidR="008B4A15" w:rsidRPr="003401BC" w:rsidRDefault="00A56FCB" w:rsidP="008B4A15">
      <w:pPr>
        <w:ind w:right="-2126"/>
        <w:rPr>
          <w:b/>
          <w:bCs/>
          <w:sz w:val="28"/>
          <w:szCs w:val="28"/>
        </w:rPr>
      </w:pPr>
      <w:r>
        <w:rPr>
          <w:b/>
          <w:bCs/>
          <w:sz w:val="28"/>
          <w:szCs w:val="28"/>
        </w:rPr>
        <w:t xml:space="preserve">E-Mobility komplett </w:t>
      </w:r>
      <w:r w:rsidRPr="00A56FCB">
        <w:rPr>
          <w:b/>
          <w:bCs/>
          <w:sz w:val="28"/>
          <w:szCs w:val="28"/>
        </w:rPr>
        <w:t>von der Ladesäule bis zur Abrechnung</w:t>
      </w:r>
      <w:r>
        <w:rPr>
          <w:b/>
          <w:bCs/>
          <w:sz w:val="28"/>
          <w:szCs w:val="28"/>
        </w:rPr>
        <w:br/>
      </w:r>
      <w:r w:rsidR="00C76E0E">
        <w:rPr>
          <w:rFonts w:cs="Helvetica"/>
          <w:b/>
          <w:bCs/>
          <w:sz w:val="20"/>
        </w:rPr>
        <w:t xml:space="preserve">Stadtwerke-Kooperation </w:t>
      </w:r>
      <w:r w:rsidR="003D2F9F">
        <w:rPr>
          <w:rFonts w:cs="Helvetica"/>
          <w:b/>
          <w:bCs/>
          <w:sz w:val="20"/>
        </w:rPr>
        <w:t xml:space="preserve">KIK-S </w:t>
      </w:r>
      <w:r>
        <w:rPr>
          <w:rFonts w:cs="Helvetica"/>
          <w:b/>
          <w:bCs/>
          <w:sz w:val="20"/>
        </w:rPr>
        <w:t>öffnet sich für neue Partner</w:t>
      </w:r>
      <w:r w:rsidR="00C76E0E">
        <w:rPr>
          <w:rFonts w:cs="Helvetica"/>
          <w:b/>
          <w:bCs/>
          <w:sz w:val="20"/>
        </w:rPr>
        <w:t xml:space="preserve"> </w:t>
      </w:r>
    </w:p>
    <w:p w14:paraId="14C35EB0" w14:textId="7093EA7A" w:rsidR="00A1482A" w:rsidRDefault="00A56FCB" w:rsidP="008B4A15">
      <w:pPr>
        <w:spacing w:line="336" w:lineRule="auto"/>
        <w:rPr>
          <w:rFonts w:cs="Helvetica"/>
          <w:b/>
          <w:bCs/>
          <w:sz w:val="20"/>
        </w:rPr>
      </w:pPr>
      <w:bookmarkStart w:id="0" w:name="_GoBack"/>
      <w:r>
        <w:rPr>
          <w:rFonts w:cs="Helvetica"/>
          <w:b/>
          <w:bCs/>
          <w:sz w:val="20"/>
        </w:rPr>
        <w:t xml:space="preserve">Mit einer neuen Komplettlösung für die Elektromobilität geht die Stadtwerke-Kooperation KIK-S auf der E-world 2020 an den Start. Sie </w:t>
      </w:r>
      <w:r w:rsidR="003F0D89">
        <w:rPr>
          <w:rFonts w:cs="Helvetica"/>
          <w:b/>
          <w:bCs/>
          <w:sz w:val="20"/>
        </w:rPr>
        <w:t>reicht</w:t>
      </w:r>
      <w:r>
        <w:rPr>
          <w:rFonts w:cs="Helvetica"/>
          <w:b/>
          <w:bCs/>
          <w:sz w:val="20"/>
        </w:rPr>
        <w:t xml:space="preserve"> von der Ladesäule über das Roaming bis hin zur integrierten Abrechnung</w:t>
      </w:r>
      <w:r w:rsidR="00C109C3">
        <w:rPr>
          <w:rFonts w:cs="Helvetica"/>
          <w:b/>
          <w:bCs/>
          <w:sz w:val="20"/>
        </w:rPr>
        <w:t xml:space="preserve">. </w:t>
      </w:r>
      <w:r>
        <w:rPr>
          <w:rFonts w:cs="Helvetica"/>
          <w:b/>
          <w:bCs/>
          <w:sz w:val="20"/>
        </w:rPr>
        <w:t xml:space="preserve">Umgesetzt wurde die Lösung in Zusammenarbeit mit dem Schweizer Ladegerätspezialisten </w:t>
      </w:r>
      <w:r w:rsidR="00C07DD7">
        <w:rPr>
          <w:rFonts w:cs="Helvetica"/>
          <w:b/>
          <w:bCs/>
          <w:sz w:val="20"/>
        </w:rPr>
        <w:t>J</w:t>
      </w:r>
      <w:r>
        <w:rPr>
          <w:rFonts w:cs="Helvetica"/>
          <w:b/>
          <w:bCs/>
          <w:sz w:val="20"/>
        </w:rPr>
        <w:t xml:space="preserve">uice Technology und der Wilken Software Group, die die </w:t>
      </w:r>
      <w:r w:rsidRPr="00A56FCB">
        <w:rPr>
          <w:rFonts w:cs="Helvetica"/>
          <w:b/>
          <w:bCs/>
          <w:sz w:val="20"/>
        </w:rPr>
        <w:t xml:space="preserve">Abrechnung </w:t>
      </w:r>
      <w:r>
        <w:rPr>
          <w:rFonts w:cs="Helvetica"/>
          <w:b/>
          <w:bCs/>
          <w:sz w:val="20"/>
        </w:rPr>
        <w:t>der</w:t>
      </w:r>
      <w:r w:rsidRPr="00A56FCB">
        <w:rPr>
          <w:rFonts w:cs="Helvetica"/>
          <w:b/>
          <w:bCs/>
          <w:sz w:val="20"/>
        </w:rPr>
        <w:t xml:space="preserve"> Fahrstromverträge </w:t>
      </w:r>
      <w:r>
        <w:rPr>
          <w:rFonts w:cs="Helvetica"/>
          <w:b/>
          <w:bCs/>
          <w:sz w:val="20"/>
        </w:rPr>
        <w:t>mithilfe der</w:t>
      </w:r>
      <w:r w:rsidRPr="00A56FCB">
        <w:rPr>
          <w:rFonts w:cs="Helvetica"/>
          <w:b/>
          <w:bCs/>
          <w:sz w:val="20"/>
        </w:rPr>
        <w:t xml:space="preserve"> Microsoft Business Central</w:t>
      </w:r>
      <w:r w:rsidR="00C07DD7">
        <w:rPr>
          <w:rFonts w:cs="Helvetica"/>
          <w:b/>
          <w:bCs/>
          <w:sz w:val="20"/>
        </w:rPr>
        <w:t>-</w:t>
      </w:r>
      <w:r w:rsidRPr="00A56FCB">
        <w:rPr>
          <w:rFonts w:cs="Helvetica"/>
          <w:b/>
          <w:bCs/>
          <w:sz w:val="20"/>
        </w:rPr>
        <w:t xml:space="preserve">basierten </w:t>
      </w:r>
      <w:r w:rsidR="009C44F6">
        <w:rPr>
          <w:rFonts w:cs="Helvetica"/>
          <w:b/>
          <w:bCs/>
          <w:sz w:val="20"/>
        </w:rPr>
        <w:t xml:space="preserve">Branchenlösung </w:t>
      </w:r>
      <w:proofErr w:type="spellStart"/>
      <w:r w:rsidRPr="00A56FCB">
        <w:rPr>
          <w:rFonts w:cs="Helvetica"/>
          <w:b/>
          <w:bCs/>
          <w:sz w:val="20"/>
        </w:rPr>
        <w:t>NTS.Suite</w:t>
      </w:r>
      <w:proofErr w:type="spellEnd"/>
      <w:r>
        <w:rPr>
          <w:rFonts w:cs="Helvetica"/>
          <w:b/>
          <w:bCs/>
          <w:sz w:val="20"/>
        </w:rPr>
        <w:t xml:space="preserve"> sicherstellt. Auf diese Weise </w:t>
      </w:r>
      <w:r w:rsidR="003F0D89">
        <w:rPr>
          <w:rFonts w:cs="Helvetica"/>
          <w:b/>
          <w:bCs/>
          <w:sz w:val="20"/>
        </w:rPr>
        <w:t>stellt</w:t>
      </w:r>
      <w:r>
        <w:rPr>
          <w:rFonts w:cs="Helvetica"/>
          <w:b/>
          <w:bCs/>
          <w:sz w:val="20"/>
        </w:rPr>
        <w:t xml:space="preserve"> KIK-S interessierten Stadtwerke</w:t>
      </w:r>
      <w:r w:rsidR="00AE2B8D">
        <w:rPr>
          <w:rFonts w:cs="Helvetica"/>
          <w:b/>
          <w:bCs/>
          <w:sz w:val="20"/>
        </w:rPr>
        <w:t>n</w:t>
      </w:r>
      <w:r>
        <w:rPr>
          <w:rFonts w:cs="Helvetica"/>
          <w:b/>
          <w:bCs/>
          <w:sz w:val="20"/>
        </w:rPr>
        <w:t xml:space="preserve"> und Kommunen </w:t>
      </w:r>
      <w:r w:rsidR="003D2F9F">
        <w:rPr>
          <w:rFonts w:cs="Helvetica"/>
          <w:b/>
          <w:bCs/>
          <w:sz w:val="20"/>
        </w:rPr>
        <w:t xml:space="preserve">künftig </w:t>
      </w:r>
      <w:r>
        <w:rPr>
          <w:rFonts w:cs="Helvetica"/>
          <w:b/>
          <w:bCs/>
          <w:sz w:val="20"/>
        </w:rPr>
        <w:t xml:space="preserve">schlüsselfertige Ladeinfrastrukturen zur Verfügung </w:t>
      </w:r>
      <w:r w:rsidR="003F0D89">
        <w:rPr>
          <w:rFonts w:cs="Helvetica"/>
          <w:b/>
          <w:bCs/>
          <w:sz w:val="20"/>
        </w:rPr>
        <w:t xml:space="preserve">– </w:t>
      </w:r>
      <w:r>
        <w:rPr>
          <w:rFonts w:cs="Helvetica"/>
          <w:b/>
          <w:bCs/>
          <w:sz w:val="20"/>
        </w:rPr>
        <w:t xml:space="preserve">inklusive </w:t>
      </w:r>
      <w:r w:rsidR="003F0D89">
        <w:rPr>
          <w:rFonts w:cs="Helvetica"/>
          <w:b/>
          <w:bCs/>
          <w:sz w:val="20"/>
        </w:rPr>
        <w:t xml:space="preserve">der Ladesäulen und </w:t>
      </w:r>
      <w:r w:rsidR="00E15F42">
        <w:rPr>
          <w:rFonts w:cs="Helvetica"/>
          <w:b/>
          <w:bCs/>
          <w:sz w:val="20"/>
        </w:rPr>
        <w:t>der Integration in die bestehende Abrechnungswelt</w:t>
      </w:r>
      <w:r w:rsidR="003F0D89">
        <w:rPr>
          <w:rFonts w:cs="Helvetica"/>
          <w:b/>
          <w:bCs/>
          <w:sz w:val="20"/>
        </w:rPr>
        <w:t xml:space="preserve">. </w:t>
      </w:r>
      <w:r w:rsidR="00E15F42">
        <w:rPr>
          <w:rFonts w:cs="Helvetica"/>
          <w:b/>
          <w:bCs/>
          <w:sz w:val="20"/>
        </w:rPr>
        <w:t xml:space="preserve">Die Gesamtlösung ist zudem vollständig förderungsfähig. </w:t>
      </w:r>
      <w:r w:rsidR="003F0D89">
        <w:rPr>
          <w:rFonts w:cs="Helvetica"/>
          <w:b/>
          <w:bCs/>
          <w:sz w:val="20"/>
        </w:rPr>
        <w:t>Daneben öffnet sich KIK-S zur E-world 2020 für neue Partner: Interessierte Versorgungs</w:t>
      </w:r>
      <w:r w:rsidR="00E15F42">
        <w:rPr>
          <w:rFonts w:cs="Helvetica"/>
          <w:b/>
          <w:bCs/>
          <w:sz w:val="20"/>
        </w:rPr>
        <w:t>u</w:t>
      </w:r>
      <w:r w:rsidR="003F0D89">
        <w:rPr>
          <w:rFonts w:cs="Helvetica"/>
          <w:b/>
          <w:bCs/>
          <w:sz w:val="20"/>
        </w:rPr>
        <w:t xml:space="preserve">nternehmen können sich ab sofort aktiv in die Stadtwerke-Kooperation einbringen, sei es als assoziierter Produktpartner, über </w:t>
      </w:r>
      <w:r w:rsidR="003F0D89" w:rsidRPr="003F0D89">
        <w:rPr>
          <w:rFonts w:cs="Helvetica"/>
          <w:b/>
          <w:bCs/>
          <w:sz w:val="20"/>
        </w:rPr>
        <w:t xml:space="preserve">eine vollwertige assoziierte Partnerschaft mit Beteiligung </w:t>
      </w:r>
      <w:r w:rsidR="003F0D89">
        <w:rPr>
          <w:rFonts w:cs="Helvetica"/>
          <w:b/>
          <w:bCs/>
          <w:sz w:val="20"/>
        </w:rPr>
        <w:t xml:space="preserve">bis hin </w:t>
      </w:r>
      <w:r w:rsidR="003F0D89" w:rsidRPr="003F0D89">
        <w:rPr>
          <w:rFonts w:cs="Helvetica"/>
          <w:b/>
          <w:bCs/>
          <w:sz w:val="20"/>
        </w:rPr>
        <w:t>zum Gesellschafter mit Stimmrecht</w:t>
      </w:r>
      <w:r w:rsidR="003F0D89">
        <w:rPr>
          <w:rFonts w:cs="Helvetica"/>
          <w:b/>
          <w:bCs/>
          <w:sz w:val="20"/>
        </w:rPr>
        <w:t>.</w:t>
      </w:r>
      <w:r w:rsidR="00E15F42">
        <w:rPr>
          <w:rFonts w:cs="Helvetica"/>
          <w:b/>
          <w:bCs/>
          <w:sz w:val="20"/>
        </w:rPr>
        <w:t xml:space="preserve"> Über diese Partnerschaft lassen sich auch die Kosten für die Beteiligung am Clearingverfahren für das E-Mobility-Roaming reduzieren.</w:t>
      </w:r>
    </w:p>
    <w:p w14:paraId="76984B0A" w14:textId="2750BD8C" w:rsidR="00C07DD7" w:rsidRDefault="00C07DD7" w:rsidP="003D2F9F">
      <w:pPr>
        <w:spacing w:line="336" w:lineRule="auto"/>
        <w:rPr>
          <w:rFonts w:cs="Helvetica"/>
          <w:sz w:val="20"/>
        </w:rPr>
      </w:pPr>
      <w:r w:rsidRPr="00C07DD7">
        <w:rPr>
          <w:rFonts w:cs="Helvetica"/>
          <w:sz w:val="20"/>
        </w:rPr>
        <w:t xml:space="preserve">Die Juice Technology AG wurde 2014 als Start-up in Cham (Zug, Schweiz) gegründet. Mit der mobilen Ladestation Juice Booster 1 </w:t>
      </w:r>
      <w:r>
        <w:rPr>
          <w:rFonts w:cs="Helvetica"/>
          <w:sz w:val="20"/>
        </w:rPr>
        <w:t>wurde das Unternehmen</w:t>
      </w:r>
      <w:r w:rsidRPr="00C07DD7">
        <w:rPr>
          <w:rFonts w:cs="Helvetica"/>
          <w:sz w:val="20"/>
        </w:rPr>
        <w:t xml:space="preserve"> bereits im ersten Geschäftsjahr europaweit Marktführer bei mobilen 22 kW-Ladecontrollern.</w:t>
      </w:r>
      <w:r>
        <w:rPr>
          <w:rFonts w:cs="Helvetica"/>
          <w:sz w:val="20"/>
        </w:rPr>
        <w:t xml:space="preserve"> </w:t>
      </w:r>
      <w:r w:rsidR="003D2F9F">
        <w:rPr>
          <w:rFonts w:cs="Helvetica"/>
          <w:sz w:val="20"/>
        </w:rPr>
        <w:t xml:space="preserve">Daneben bietet Juice auch </w:t>
      </w:r>
      <w:r w:rsidR="00CA0415">
        <w:rPr>
          <w:rFonts w:cs="Helvetica"/>
          <w:sz w:val="20"/>
        </w:rPr>
        <w:t xml:space="preserve">Wechsel- und </w:t>
      </w:r>
      <w:r w:rsidR="003D2F9F">
        <w:rPr>
          <w:rFonts w:cs="Helvetica"/>
          <w:sz w:val="20"/>
        </w:rPr>
        <w:t>Gleichstrom-Ladesäulen, die m</w:t>
      </w:r>
      <w:r w:rsidR="003D2F9F" w:rsidRPr="003D2F9F">
        <w:rPr>
          <w:rFonts w:cs="Helvetica"/>
          <w:sz w:val="20"/>
        </w:rPr>
        <w:t xml:space="preserve">odular </w:t>
      </w:r>
      <w:r w:rsidR="00AE2B8D">
        <w:rPr>
          <w:rFonts w:cs="Helvetica"/>
          <w:sz w:val="20"/>
        </w:rPr>
        <w:t xml:space="preserve">auf </w:t>
      </w:r>
      <w:r w:rsidR="003D2F9F" w:rsidRPr="003D2F9F">
        <w:rPr>
          <w:rFonts w:cs="Helvetica"/>
          <w:sz w:val="20"/>
        </w:rPr>
        <w:t>bis zu 300 kW DC-Ladeleistung aufrüstbar</w:t>
      </w:r>
      <w:r w:rsidR="003D2F9F">
        <w:rPr>
          <w:rFonts w:cs="Helvetica"/>
          <w:sz w:val="20"/>
        </w:rPr>
        <w:t xml:space="preserve"> sind</w:t>
      </w:r>
      <w:r w:rsidR="003D2F9F" w:rsidRPr="003D2F9F">
        <w:rPr>
          <w:rFonts w:cs="Helvetica"/>
          <w:sz w:val="20"/>
        </w:rPr>
        <w:t>.</w:t>
      </w:r>
      <w:r w:rsidR="003D2F9F">
        <w:rPr>
          <w:rFonts w:cs="Helvetica"/>
          <w:sz w:val="20"/>
        </w:rPr>
        <w:t xml:space="preserve"> </w:t>
      </w:r>
      <w:r w:rsidRPr="00C07DD7">
        <w:rPr>
          <w:rFonts w:cs="Helvetica"/>
          <w:sz w:val="20"/>
        </w:rPr>
        <w:t>Mit zwei gro</w:t>
      </w:r>
      <w:r>
        <w:rPr>
          <w:rFonts w:cs="Helvetica"/>
          <w:sz w:val="20"/>
        </w:rPr>
        <w:t>ß</w:t>
      </w:r>
      <w:r w:rsidRPr="00C07DD7">
        <w:rPr>
          <w:rFonts w:cs="Helvetica"/>
          <w:sz w:val="20"/>
        </w:rPr>
        <w:t xml:space="preserve">en Auslieferungslagern in Deutschland (für die ganze EU) und der Schweiz (Rest der Welt) </w:t>
      </w:r>
      <w:r w:rsidR="003D2F9F">
        <w:rPr>
          <w:rFonts w:cs="Helvetica"/>
          <w:sz w:val="20"/>
        </w:rPr>
        <w:t>sind</w:t>
      </w:r>
      <w:r>
        <w:rPr>
          <w:rFonts w:cs="Helvetica"/>
          <w:sz w:val="20"/>
        </w:rPr>
        <w:t xml:space="preserve"> kurze </w:t>
      </w:r>
      <w:r w:rsidRPr="00C07DD7">
        <w:rPr>
          <w:rFonts w:cs="Helvetica"/>
          <w:sz w:val="20"/>
        </w:rPr>
        <w:t xml:space="preserve">Lieferzeiten und </w:t>
      </w:r>
      <w:r>
        <w:rPr>
          <w:rFonts w:cs="Helvetica"/>
          <w:sz w:val="20"/>
        </w:rPr>
        <w:t xml:space="preserve">die </w:t>
      </w:r>
      <w:r w:rsidRPr="00C07DD7">
        <w:rPr>
          <w:rFonts w:cs="Helvetica"/>
          <w:sz w:val="20"/>
        </w:rPr>
        <w:t>problemlose Abwicklung sicher</w:t>
      </w:r>
      <w:r>
        <w:rPr>
          <w:rFonts w:cs="Helvetica"/>
          <w:sz w:val="20"/>
        </w:rPr>
        <w:t>gestellt</w:t>
      </w:r>
      <w:r w:rsidRPr="00C07DD7">
        <w:rPr>
          <w:rFonts w:cs="Helvetica"/>
          <w:sz w:val="20"/>
        </w:rPr>
        <w:t>. </w:t>
      </w:r>
    </w:p>
    <w:p w14:paraId="01140DD2" w14:textId="1A80EF54" w:rsidR="008B4A15" w:rsidRPr="00CA0415" w:rsidRDefault="003D2F9F" w:rsidP="008B4A15">
      <w:pPr>
        <w:spacing w:line="336" w:lineRule="auto"/>
        <w:rPr>
          <w:rFonts w:cs="Helvetica"/>
          <w:b/>
          <w:bCs/>
          <w:sz w:val="20"/>
        </w:rPr>
      </w:pPr>
      <w:r>
        <w:rPr>
          <w:rFonts w:cs="Helvetica"/>
          <w:sz w:val="20"/>
        </w:rPr>
        <w:t xml:space="preserve">Im Rahmen des </w:t>
      </w:r>
      <w:proofErr w:type="spellStart"/>
      <w:r>
        <w:rPr>
          <w:rFonts w:cs="Helvetica"/>
          <w:sz w:val="20"/>
        </w:rPr>
        <w:t>SmartCity</w:t>
      </w:r>
      <w:proofErr w:type="spellEnd"/>
      <w:r>
        <w:rPr>
          <w:rFonts w:cs="Helvetica"/>
          <w:sz w:val="20"/>
        </w:rPr>
        <w:t xml:space="preserve">-Labs bietet KIK-S Stadtwerken die Möglichkeit, die Potenziale der künftigen digitalen Infrastrukturen ausloten </w:t>
      </w:r>
      <w:r w:rsidR="00AE2B8D">
        <w:rPr>
          <w:rFonts w:cs="Helvetica"/>
          <w:sz w:val="20"/>
        </w:rPr>
        <w:t xml:space="preserve">zu </w:t>
      </w:r>
      <w:r w:rsidR="00CA0415">
        <w:rPr>
          <w:rFonts w:cs="Helvetica"/>
          <w:sz w:val="20"/>
        </w:rPr>
        <w:t xml:space="preserve">können. Daneben </w:t>
      </w:r>
      <w:r w:rsidR="00AE2B8D">
        <w:rPr>
          <w:rFonts w:cs="Helvetica"/>
          <w:sz w:val="20"/>
        </w:rPr>
        <w:lastRenderedPageBreak/>
        <w:t>weist</w:t>
      </w:r>
      <w:r w:rsidR="00CA0415">
        <w:rPr>
          <w:rFonts w:cs="Helvetica"/>
          <w:sz w:val="20"/>
        </w:rPr>
        <w:t xml:space="preserve"> d</w:t>
      </w:r>
      <w:r>
        <w:rPr>
          <w:rFonts w:cs="Helvetica"/>
          <w:sz w:val="20"/>
        </w:rPr>
        <w:t xml:space="preserve">ie Stadtwerke-Kooperation ein </w:t>
      </w:r>
      <w:r w:rsidRPr="00CA0415">
        <w:rPr>
          <w:rFonts w:cs="Helvetica"/>
          <w:sz w:val="20"/>
        </w:rPr>
        <w:t>Portfolio</w:t>
      </w:r>
      <w:r w:rsidR="00AE2B8D">
        <w:rPr>
          <w:rFonts w:cs="Helvetica"/>
          <w:sz w:val="20"/>
        </w:rPr>
        <w:t xml:space="preserve"> auf</w:t>
      </w:r>
      <w:r w:rsidRPr="00CA0415">
        <w:rPr>
          <w:rFonts w:cs="Helvetica"/>
          <w:sz w:val="20"/>
        </w:rPr>
        <w:t xml:space="preserve">, das vom strukturierten Abarbeiten technischer und rechtlicher Fragestellungen bis zur Übernahme des kompletten IT-Betriebs für die Branchenlösung </w:t>
      </w:r>
      <w:proofErr w:type="spellStart"/>
      <w:r w:rsidRPr="00CA0415">
        <w:rPr>
          <w:rFonts w:cs="Helvetica"/>
          <w:sz w:val="20"/>
        </w:rPr>
        <w:t>NTS.suite</w:t>
      </w:r>
      <w:proofErr w:type="spellEnd"/>
      <w:r w:rsidRPr="00CA0415">
        <w:rPr>
          <w:rFonts w:cs="Helvetica"/>
          <w:sz w:val="20"/>
        </w:rPr>
        <w:t xml:space="preserve"> reicht.</w:t>
      </w:r>
    </w:p>
    <w:tbl>
      <w:tblPr>
        <w:tblW w:w="9180" w:type="dxa"/>
        <w:tblInd w:w="-107" w:type="dxa"/>
        <w:tblLook w:val="04A0" w:firstRow="1" w:lastRow="0" w:firstColumn="1" w:lastColumn="0" w:noHBand="0" w:noVBand="1"/>
      </w:tblPr>
      <w:tblGrid>
        <w:gridCol w:w="4361"/>
        <w:gridCol w:w="4819"/>
      </w:tblGrid>
      <w:tr w:rsidR="008B4A15" w:rsidRPr="00B2745D" w14:paraId="5A509A76" w14:textId="77777777" w:rsidTr="00745725">
        <w:tc>
          <w:tcPr>
            <w:tcW w:w="4361" w:type="dxa"/>
            <w:shd w:val="clear" w:color="auto" w:fill="auto"/>
          </w:tcPr>
          <w:p w14:paraId="5F00C6A1" w14:textId="68B6B36D" w:rsidR="008B4A15" w:rsidRPr="003D2F9F" w:rsidRDefault="008B4A15" w:rsidP="00745725">
            <w:pPr>
              <w:widowControl w:val="0"/>
              <w:tabs>
                <w:tab w:val="left" w:pos="3969"/>
              </w:tabs>
              <w:autoSpaceDE w:val="0"/>
              <w:autoSpaceDN w:val="0"/>
              <w:adjustRightInd w:val="0"/>
              <w:spacing w:line="240" w:lineRule="auto"/>
              <w:ind w:right="176"/>
              <w:rPr>
                <w:rFonts w:ascii="Arial" w:hAnsi="Arial" w:cs="Calibri"/>
                <w:bCs/>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7374F1">
              <w:rPr>
                <w:rFonts w:ascii="Arial" w:hAnsi="Arial" w:cs="Calibri"/>
                <w:bCs/>
                <w:sz w:val="16"/>
                <w:szCs w:val="26"/>
                <w:lang w:eastAsia="de-DE"/>
              </w:rPr>
              <w:t>KIK-S GmbH</w:t>
            </w:r>
            <w:r>
              <w:rPr>
                <w:rFonts w:ascii="Arial" w:hAnsi="Arial" w:cs="Calibri"/>
                <w:bCs/>
                <w:sz w:val="16"/>
                <w:szCs w:val="26"/>
                <w:lang w:eastAsia="de-DE"/>
              </w:rPr>
              <w:t xml:space="preserve"> – Daniel </w:t>
            </w:r>
            <w:proofErr w:type="spellStart"/>
            <w:r>
              <w:rPr>
                <w:rFonts w:ascii="Arial" w:hAnsi="Arial" w:cs="Calibri"/>
                <w:bCs/>
                <w:sz w:val="16"/>
                <w:szCs w:val="26"/>
                <w:lang w:eastAsia="de-DE"/>
              </w:rPr>
              <w:t>Paulmaier</w:t>
            </w:r>
            <w:proofErr w:type="spellEnd"/>
            <w:r w:rsidRPr="007374F1">
              <w:rPr>
                <w:rFonts w:ascii="Arial" w:hAnsi="Arial" w:cs="Calibri"/>
                <w:bCs/>
                <w:sz w:val="16"/>
                <w:szCs w:val="26"/>
                <w:lang w:eastAsia="de-DE"/>
              </w:rPr>
              <w:br/>
              <w:t>Kommunale IT-Kooperation Stadtwerke</w:t>
            </w:r>
            <w:r w:rsidRPr="007374F1">
              <w:rPr>
                <w:rFonts w:ascii="Arial" w:hAnsi="Arial" w:cs="Calibri"/>
                <w:bCs/>
                <w:sz w:val="16"/>
                <w:szCs w:val="26"/>
                <w:lang w:eastAsia="de-DE"/>
              </w:rPr>
              <w:br/>
            </w:r>
            <w:proofErr w:type="spellStart"/>
            <w:r>
              <w:rPr>
                <w:rFonts w:ascii="Arial" w:hAnsi="Arial" w:cs="Calibri"/>
                <w:bCs/>
                <w:sz w:val="16"/>
                <w:szCs w:val="26"/>
                <w:lang w:eastAsia="de-DE"/>
              </w:rPr>
              <w:t>Monreposstr</w:t>
            </w:r>
            <w:proofErr w:type="spellEnd"/>
            <w:r>
              <w:rPr>
                <w:rFonts w:ascii="Arial" w:hAnsi="Arial" w:cs="Calibri"/>
                <w:bCs/>
                <w:sz w:val="16"/>
                <w:szCs w:val="26"/>
                <w:lang w:eastAsia="de-DE"/>
              </w:rPr>
              <w:t xml:space="preserve">. 55 - </w:t>
            </w:r>
            <w:r w:rsidRPr="009E5520">
              <w:rPr>
                <w:rFonts w:ascii="Arial" w:hAnsi="Arial" w:cs="Calibri"/>
                <w:bCs/>
                <w:sz w:val="16"/>
                <w:szCs w:val="26"/>
                <w:lang w:eastAsia="de-DE"/>
              </w:rPr>
              <w:t>71634 Ludwigsburg</w:t>
            </w:r>
            <w:r>
              <w:rPr>
                <w:rFonts w:ascii="Arial" w:hAnsi="Arial" w:cs="Calibri"/>
                <w:bCs/>
                <w:sz w:val="16"/>
                <w:szCs w:val="26"/>
                <w:lang w:eastAsia="de-DE"/>
              </w:rPr>
              <w:br/>
              <w:t>Tel: 07141</w:t>
            </w:r>
            <w:r w:rsidRPr="007374F1">
              <w:rPr>
                <w:rFonts w:ascii="Arial" w:hAnsi="Arial" w:cs="Calibri"/>
                <w:bCs/>
                <w:sz w:val="16"/>
                <w:szCs w:val="26"/>
                <w:lang w:eastAsia="de-DE"/>
              </w:rPr>
              <w:t xml:space="preserve"> / </w:t>
            </w:r>
            <w:r>
              <w:rPr>
                <w:rFonts w:ascii="Arial" w:hAnsi="Arial" w:cs="Calibri"/>
                <w:bCs/>
                <w:sz w:val="16"/>
                <w:szCs w:val="26"/>
                <w:lang w:eastAsia="de-DE"/>
              </w:rPr>
              <w:t>5057</w:t>
            </w:r>
            <w:r w:rsidRPr="007374F1">
              <w:rPr>
                <w:rFonts w:ascii="Arial" w:hAnsi="Arial" w:cs="Calibri"/>
                <w:bCs/>
                <w:sz w:val="16"/>
                <w:szCs w:val="26"/>
                <w:lang w:eastAsia="de-DE"/>
              </w:rPr>
              <w:t>-</w:t>
            </w:r>
            <w:r>
              <w:rPr>
                <w:rFonts w:ascii="Arial" w:hAnsi="Arial" w:cs="Calibri"/>
                <w:bCs/>
                <w:sz w:val="16"/>
                <w:szCs w:val="26"/>
                <w:lang w:eastAsia="de-DE"/>
              </w:rPr>
              <w:t>890</w:t>
            </w:r>
            <w:r w:rsidRPr="007374F1">
              <w:rPr>
                <w:rFonts w:ascii="Arial" w:hAnsi="Arial" w:cs="Calibri"/>
                <w:bCs/>
                <w:sz w:val="16"/>
                <w:szCs w:val="26"/>
                <w:lang w:eastAsia="de-DE"/>
              </w:rPr>
              <w:br/>
            </w:r>
            <w:hyperlink r:id="rId7" w:history="1">
              <w:r w:rsidRPr="007374F1">
                <w:rPr>
                  <w:rStyle w:val="Hyperlink"/>
                  <w:rFonts w:ascii="Arial" w:hAnsi="Arial" w:cs="Calibri"/>
                  <w:bCs/>
                  <w:sz w:val="16"/>
                  <w:szCs w:val="26"/>
                  <w:lang w:eastAsia="de-DE"/>
                </w:rPr>
                <w:t>info</w:t>
              </w:r>
              <w:r w:rsidRPr="00CA097E">
                <w:rPr>
                  <w:rStyle w:val="Hyperlink"/>
                  <w:rFonts w:ascii="Arial" w:hAnsi="Arial" w:cs="Calibri"/>
                  <w:bCs/>
                  <w:sz w:val="16"/>
                  <w:szCs w:val="26"/>
                  <w:lang w:eastAsia="de-DE"/>
                </w:rPr>
                <w:t>@</w:t>
              </w:r>
              <w:r w:rsidRPr="007374F1">
                <w:rPr>
                  <w:rStyle w:val="Hyperlink"/>
                  <w:rFonts w:ascii="Arial" w:hAnsi="Arial" w:cs="Calibri"/>
                  <w:bCs/>
                  <w:sz w:val="16"/>
                  <w:szCs w:val="26"/>
                  <w:lang w:eastAsia="de-DE"/>
                </w:rPr>
                <w:t>kik-s.de</w:t>
              </w:r>
            </w:hyperlink>
            <w:r>
              <w:rPr>
                <w:rFonts w:ascii="Arial" w:hAnsi="Arial" w:cs="Calibri"/>
                <w:bCs/>
                <w:sz w:val="16"/>
                <w:szCs w:val="26"/>
                <w:lang w:eastAsia="de-DE"/>
              </w:rPr>
              <w:t xml:space="preserve"> – </w:t>
            </w:r>
            <w:hyperlink r:id="rId8" w:history="1">
              <w:r w:rsidRPr="00CA097E">
                <w:rPr>
                  <w:rStyle w:val="Hyperlink"/>
                  <w:rFonts w:ascii="Arial" w:hAnsi="Arial" w:cs="Calibri"/>
                  <w:bCs/>
                  <w:sz w:val="16"/>
                  <w:szCs w:val="26"/>
                  <w:lang w:eastAsia="de-DE"/>
                </w:rPr>
                <w:t>www.kik-s.de</w:t>
              </w:r>
            </w:hyperlink>
          </w:p>
        </w:tc>
        <w:tc>
          <w:tcPr>
            <w:tcW w:w="4819" w:type="dxa"/>
            <w:shd w:val="clear" w:color="auto" w:fill="auto"/>
          </w:tcPr>
          <w:p w14:paraId="3BD0F4EA" w14:textId="58C0382A" w:rsidR="008B4A15" w:rsidRPr="00B2745D" w:rsidRDefault="008B4A15"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1C42C7" w:rsidRPr="00D068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1D34532A" w14:textId="61427875" w:rsidR="00722FF2" w:rsidRPr="00722FF2" w:rsidRDefault="008B4A15" w:rsidP="00262861">
      <w:pPr>
        <w:spacing w:line="240" w:lineRule="auto"/>
        <w:ind w:right="-1701"/>
        <w:rPr>
          <w:rFonts w:ascii="Arial" w:hAnsi="Arial" w:cs="Calibri"/>
          <w:bCs/>
          <w:sz w:val="16"/>
          <w:szCs w:val="26"/>
          <w:lang w:eastAsia="de-DE"/>
        </w:rPr>
      </w:pPr>
      <w:r w:rsidRPr="00722FF2">
        <w:rPr>
          <w:rFonts w:ascii="Arial" w:hAnsi="Arial" w:cs="Calibri"/>
          <w:bCs/>
          <w:sz w:val="16"/>
          <w:szCs w:val="26"/>
          <w:lang w:eastAsia="de-DE"/>
        </w:rPr>
        <w:t xml:space="preserve">Die Kommunale IT-Kooperation Stadtwerke – </w:t>
      </w:r>
      <w:r w:rsidR="00722FF2" w:rsidRPr="00722FF2">
        <w:rPr>
          <w:rFonts w:ascii="Arial" w:hAnsi="Arial" w:cs="Calibri"/>
          <w:bCs/>
          <w:sz w:val="16"/>
          <w:szCs w:val="26"/>
          <w:lang w:eastAsia="de-DE"/>
        </w:rPr>
        <w:t>Die Kommunale IT-Kooperation Stadtwerke – kurz KIK-S – wurde im April 2012 von den vier Stadtwerken Bietigheim-Bissingen, Lindau, Schifferstadt und Waiblingen gegründet. Erklärtes Ziel dieser Zusammenarbeit ist es, über eine Kooperation die Qualität und Verlässlichkeit in der EDV und im Service zu steigern, gleichzeitig durch das gemeinsame Vorgehen aber auch Kosten einzusparen. Seit der Gründung hat die KIK-S zahlreiche Projekte im Kooperationsverbund umgesetzt</w:t>
      </w:r>
      <w:r w:rsidR="00722FF2">
        <w:rPr>
          <w:rFonts w:ascii="Arial" w:hAnsi="Arial" w:cs="Calibri"/>
          <w:bCs/>
          <w:sz w:val="16"/>
          <w:szCs w:val="26"/>
          <w:lang w:eastAsia="de-DE"/>
        </w:rPr>
        <w:t>, wie etwa</w:t>
      </w:r>
      <w:r w:rsidR="00722FF2" w:rsidRPr="00722FF2">
        <w:rPr>
          <w:rFonts w:ascii="Arial" w:hAnsi="Arial" w:cs="Calibri"/>
          <w:bCs/>
          <w:sz w:val="16"/>
          <w:szCs w:val="26"/>
          <w:lang w:eastAsia="de-DE"/>
        </w:rPr>
        <w:t xml:space="preserve"> die Konsolidierung aller vier Rechenzentren der beteiligten Stadtwerke in ein zentrales Rechenzentrum</w:t>
      </w:r>
      <w:r w:rsidR="00722FF2">
        <w:rPr>
          <w:rFonts w:ascii="Arial" w:hAnsi="Arial" w:cs="Calibri"/>
          <w:bCs/>
          <w:sz w:val="16"/>
          <w:szCs w:val="26"/>
          <w:lang w:eastAsia="de-DE"/>
        </w:rPr>
        <w:t xml:space="preserve">. Im Herbst 2018 übernahm die Wilken Software Group den 25-Prozent-Anteil der </w:t>
      </w:r>
      <w:r w:rsidR="00722FF2" w:rsidRPr="00722FF2">
        <w:rPr>
          <w:rFonts w:ascii="Arial" w:hAnsi="Arial" w:cs="Calibri"/>
          <w:bCs/>
          <w:sz w:val="16"/>
          <w:szCs w:val="26"/>
          <w:lang w:eastAsia="de-DE"/>
        </w:rPr>
        <w:t>Stadtwerken Bietigheim-Bissingen</w:t>
      </w:r>
      <w:r w:rsidR="00722FF2">
        <w:rPr>
          <w:rFonts w:ascii="Arial" w:hAnsi="Arial" w:cs="Calibri"/>
          <w:bCs/>
          <w:sz w:val="16"/>
          <w:szCs w:val="26"/>
          <w:lang w:eastAsia="de-DE"/>
        </w:rPr>
        <w:t>.</w:t>
      </w:r>
    </w:p>
    <w:bookmarkEnd w:id="0"/>
    <w:p w14:paraId="666FECFB" w14:textId="2B447023" w:rsidR="00FE48A6" w:rsidRPr="00CF3244" w:rsidRDefault="00FE48A6" w:rsidP="00CF3244">
      <w:pPr>
        <w:spacing w:line="240" w:lineRule="auto"/>
        <w:ind w:right="-1701"/>
        <w:rPr>
          <w:rFonts w:ascii="Arial" w:hAnsi="Arial" w:cs="Calibri"/>
          <w:sz w:val="16"/>
          <w:szCs w:val="26"/>
          <w:lang w:eastAsia="de-DE"/>
        </w:rPr>
      </w:pPr>
    </w:p>
    <w:sectPr w:rsidR="00FE48A6" w:rsidRPr="00CF3244"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D7E33F" w14:textId="77777777" w:rsidR="00F5497D" w:rsidRDefault="00F5497D">
      <w:r>
        <w:separator/>
      </w:r>
    </w:p>
  </w:endnote>
  <w:endnote w:type="continuationSeparator" w:id="0">
    <w:p w14:paraId="359BA4B0" w14:textId="77777777" w:rsidR="00F5497D" w:rsidRDefault="00F54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7FF19A" w14:textId="77777777" w:rsidR="00F5497D" w:rsidRDefault="00F5497D">
      <w:r>
        <w:separator/>
      </w:r>
    </w:p>
  </w:footnote>
  <w:footnote w:type="continuationSeparator" w:id="0">
    <w:p w14:paraId="7914882D" w14:textId="77777777" w:rsidR="00F5497D" w:rsidRDefault="00F549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223693" w14:textId="71118E5E" w:rsidR="00FE2F2A" w:rsidRPr="00C63EE6" w:rsidRDefault="00B04F20" w:rsidP="00C76E0E">
    <w:pPr>
      <w:pStyle w:val="Kopfzeile"/>
      <w:tabs>
        <w:tab w:val="clear" w:pos="9072"/>
        <w:tab w:val="right" w:pos="9639"/>
      </w:tabs>
      <w:ind w:right="-2268"/>
      <w:jc w:val="right"/>
    </w:pPr>
    <w:r>
      <w:rPr>
        <w:noProof/>
        <w:lang w:eastAsia="de-DE"/>
      </w:rPr>
      <w:drawing>
        <wp:inline distT="0" distB="0" distL="0" distR="0" wp14:anchorId="0FF7FB3A" wp14:editId="54687233">
          <wp:extent cx="2063458" cy="820958"/>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2 Logo KIK-S.jpg"/>
                  <pic:cNvPicPr/>
                </pic:nvPicPr>
                <pic:blipFill>
                  <a:blip r:embed="rId1"/>
                  <a:stretch>
                    <a:fillRect/>
                  </a:stretch>
                </pic:blipFill>
                <pic:spPr>
                  <a:xfrm>
                    <a:off x="0" y="0"/>
                    <a:ext cx="2102259" cy="8363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A826B3"/>
    <w:multiLevelType w:val="hybridMultilevel"/>
    <w:tmpl w:val="C6F8D5C8"/>
    <w:lvl w:ilvl="0" w:tplc="60087340">
      <w:numFmt w:val="bullet"/>
      <w:lvlText w:val="-"/>
      <w:lvlJc w:val="left"/>
      <w:pPr>
        <w:ind w:left="400" w:hanging="360"/>
      </w:pPr>
      <w:rPr>
        <w:rFonts w:ascii="Arial" w:eastAsia="Cambria" w:hAnsi="Arial" w:cs="Arial" w:hint="default"/>
      </w:rPr>
    </w:lvl>
    <w:lvl w:ilvl="1" w:tplc="04070003" w:tentative="1">
      <w:start w:val="1"/>
      <w:numFmt w:val="bullet"/>
      <w:lvlText w:val="o"/>
      <w:lvlJc w:val="left"/>
      <w:pPr>
        <w:ind w:left="1120" w:hanging="360"/>
      </w:pPr>
      <w:rPr>
        <w:rFonts w:ascii="Courier New" w:hAnsi="Courier New" w:cs="Courier New" w:hint="default"/>
      </w:rPr>
    </w:lvl>
    <w:lvl w:ilvl="2" w:tplc="04070005" w:tentative="1">
      <w:start w:val="1"/>
      <w:numFmt w:val="bullet"/>
      <w:lvlText w:val=""/>
      <w:lvlJc w:val="left"/>
      <w:pPr>
        <w:ind w:left="1840" w:hanging="360"/>
      </w:pPr>
      <w:rPr>
        <w:rFonts w:ascii="Wingdings" w:hAnsi="Wingdings" w:hint="default"/>
      </w:rPr>
    </w:lvl>
    <w:lvl w:ilvl="3" w:tplc="04070001" w:tentative="1">
      <w:start w:val="1"/>
      <w:numFmt w:val="bullet"/>
      <w:lvlText w:val=""/>
      <w:lvlJc w:val="left"/>
      <w:pPr>
        <w:ind w:left="2560" w:hanging="360"/>
      </w:pPr>
      <w:rPr>
        <w:rFonts w:ascii="Symbol" w:hAnsi="Symbol" w:hint="default"/>
      </w:rPr>
    </w:lvl>
    <w:lvl w:ilvl="4" w:tplc="04070003" w:tentative="1">
      <w:start w:val="1"/>
      <w:numFmt w:val="bullet"/>
      <w:lvlText w:val="o"/>
      <w:lvlJc w:val="left"/>
      <w:pPr>
        <w:ind w:left="3280" w:hanging="360"/>
      </w:pPr>
      <w:rPr>
        <w:rFonts w:ascii="Courier New" w:hAnsi="Courier New" w:cs="Courier New" w:hint="default"/>
      </w:rPr>
    </w:lvl>
    <w:lvl w:ilvl="5" w:tplc="04070005" w:tentative="1">
      <w:start w:val="1"/>
      <w:numFmt w:val="bullet"/>
      <w:lvlText w:val=""/>
      <w:lvlJc w:val="left"/>
      <w:pPr>
        <w:ind w:left="4000" w:hanging="360"/>
      </w:pPr>
      <w:rPr>
        <w:rFonts w:ascii="Wingdings" w:hAnsi="Wingdings" w:hint="default"/>
      </w:rPr>
    </w:lvl>
    <w:lvl w:ilvl="6" w:tplc="04070001" w:tentative="1">
      <w:start w:val="1"/>
      <w:numFmt w:val="bullet"/>
      <w:lvlText w:val=""/>
      <w:lvlJc w:val="left"/>
      <w:pPr>
        <w:ind w:left="4720" w:hanging="360"/>
      </w:pPr>
      <w:rPr>
        <w:rFonts w:ascii="Symbol" w:hAnsi="Symbol" w:hint="default"/>
      </w:rPr>
    </w:lvl>
    <w:lvl w:ilvl="7" w:tplc="04070003" w:tentative="1">
      <w:start w:val="1"/>
      <w:numFmt w:val="bullet"/>
      <w:lvlText w:val="o"/>
      <w:lvlJc w:val="left"/>
      <w:pPr>
        <w:ind w:left="5440" w:hanging="360"/>
      </w:pPr>
      <w:rPr>
        <w:rFonts w:ascii="Courier New" w:hAnsi="Courier New" w:cs="Courier New" w:hint="default"/>
      </w:rPr>
    </w:lvl>
    <w:lvl w:ilvl="8" w:tplc="04070005" w:tentative="1">
      <w:start w:val="1"/>
      <w:numFmt w:val="bullet"/>
      <w:lvlText w:val=""/>
      <w:lvlJc w:val="left"/>
      <w:pPr>
        <w:ind w:left="6160" w:hanging="360"/>
      </w:pPr>
      <w:rPr>
        <w:rFonts w:ascii="Wingdings" w:hAnsi="Wingdings" w:hint="default"/>
      </w:rPr>
    </w:lvl>
  </w:abstractNum>
  <w:abstractNum w:abstractNumId="2"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4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041"/>
    <w:rsid w:val="000712DC"/>
    <w:rsid w:val="000734D1"/>
    <w:rsid w:val="00074A53"/>
    <w:rsid w:val="000809E7"/>
    <w:rsid w:val="000845AF"/>
    <w:rsid w:val="00085231"/>
    <w:rsid w:val="00090862"/>
    <w:rsid w:val="00093AA5"/>
    <w:rsid w:val="00093DA4"/>
    <w:rsid w:val="00097330"/>
    <w:rsid w:val="000A0A44"/>
    <w:rsid w:val="000A42B9"/>
    <w:rsid w:val="000A6D42"/>
    <w:rsid w:val="000A7E2F"/>
    <w:rsid w:val="000B2038"/>
    <w:rsid w:val="000B5AD9"/>
    <w:rsid w:val="000B6CE8"/>
    <w:rsid w:val="000B6F66"/>
    <w:rsid w:val="000C0569"/>
    <w:rsid w:val="000C08EF"/>
    <w:rsid w:val="000C13A4"/>
    <w:rsid w:val="000C1D6A"/>
    <w:rsid w:val="000C2BB8"/>
    <w:rsid w:val="000C313B"/>
    <w:rsid w:val="000C763B"/>
    <w:rsid w:val="000D5A8E"/>
    <w:rsid w:val="000D5FE9"/>
    <w:rsid w:val="000D6153"/>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50096"/>
    <w:rsid w:val="00152BF0"/>
    <w:rsid w:val="00152D07"/>
    <w:rsid w:val="00155185"/>
    <w:rsid w:val="00161C14"/>
    <w:rsid w:val="00164EFC"/>
    <w:rsid w:val="00165471"/>
    <w:rsid w:val="001708FB"/>
    <w:rsid w:val="00172559"/>
    <w:rsid w:val="00175745"/>
    <w:rsid w:val="001803EE"/>
    <w:rsid w:val="00185590"/>
    <w:rsid w:val="001858F8"/>
    <w:rsid w:val="001934AC"/>
    <w:rsid w:val="00194E4F"/>
    <w:rsid w:val="001A2076"/>
    <w:rsid w:val="001A4984"/>
    <w:rsid w:val="001B1862"/>
    <w:rsid w:val="001C38BD"/>
    <w:rsid w:val="001C42C7"/>
    <w:rsid w:val="001C58AF"/>
    <w:rsid w:val="001C6787"/>
    <w:rsid w:val="001C6862"/>
    <w:rsid w:val="001D12AA"/>
    <w:rsid w:val="001D508B"/>
    <w:rsid w:val="001E0FCA"/>
    <w:rsid w:val="001E200F"/>
    <w:rsid w:val="001F1C9D"/>
    <w:rsid w:val="00201259"/>
    <w:rsid w:val="002176F1"/>
    <w:rsid w:val="00220695"/>
    <w:rsid w:val="00226923"/>
    <w:rsid w:val="00231618"/>
    <w:rsid w:val="00233A0E"/>
    <w:rsid w:val="00245BB7"/>
    <w:rsid w:val="002556E7"/>
    <w:rsid w:val="0025762A"/>
    <w:rsid w:val="00262861"/>
    <w:rsid w:val="00272362"/>
    <w:rsid w:val="00275197"/>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E1BC0"/>
    <w:rsid w:val="002F280C"/>
    <w:rsid w:val="002F3C6E"/>
    <w:rsid w:val="0031677D"/>
    <w:rsid w:val="0031709F"/>
    <w:rsid w:val="003179A3"/>
    <w:rsid w:val="00324F5C"/>
    <w:rsid w:val="00333359"/>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4D25"/>
    <w:rsid w:val="00386488"/>
    <w:rsid w:val="003A1A5E"/>
    <w:rsid w:val="003A1B6D"/>
    <w:rsid w:val="003A43A2"/>
    <w:rsid w:val="003A775C"/>
    <w:rsid w:val="003B0709"/>
    <w:rsid w:val="003B0D47"/>
    <w:rsid w:val="003B1F18"/>
    <w:rsid w:val="003B2995"/>
    <w:rsid w:val="003B3C72"/>
    <w:rsid w:val="003C2165"/>
    <w:rsid w:val="003C7964"/>
    <w:rsid w:val="003D2150"/>
    <w:rsid w:val="003D2F9F"/>
    <w:rsid w:val="003D55A3"/>
    <w:rsid w:val="003D7800"/>
    <w:rsid w:val="003E10C2"/>
    <w:rsid w:val="003E189B"/>
    <w:rsid w:val="003E1CF6"/>
    <w:rsid w:val="003F0D89"/>
    <w:rsid w:val="003F3403"/>
    <w:rsid w:val="003F4009"/>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93632"/>
    <w:rsid w:val="004A1005"/>
    <w:rsid w:val="004A1B69"/>
    <w:rsid w:val="004A2502"/>
    <w:rsid w:val="004A32B5"/>
    <w:rsid w:val="004A76DC"/>
    <w:rsid w:val="004B3F00"/>
    <w:rsid w:val="004B6B57"/>
    <w:rsid w:val="004C24AD"/>
    <w:rsid w:val="004C2764"/>
    <w:rsid w:val="004C38CC"/>
    <w:rsid w:val="004C3D16"/>
    <w:rsid w:val="004C534C"/>
    <w:rsid w:val="004C76D4"/>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0436"/>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C386D"/>
    <w:rsid w:val="006D435A"/>
    <w:rsid w:val="006E174E"/>
    <w:rsid w:val="006E468B"/>
    <w:rsid w:val="006E5937"/>
    <w:rsid w:val="006F0A18"/>
    <w:rsid w:val="006F2D4C"/>
    <w:rsid w:val="006F6C95"/>
    <w:rsid w:val="00710FC9"/>
    <w:rsid w:val="00720872"/>
    <w:rsid w:val="00722FF2"/>
    <w:rsid w:val="00731FA2"/>
    <w:rsid w:val="00733F48"/>
    <w:rsid w:val="0073656F"/>
    <w:rsid w:val="007367F7"/>
    <w:rsid w:val="0073726A"/>
    <w:rsid w:val="007374F1"/>
    <w:rsid w:val="00737E3A"/>
    <w:rsid w:val="00741F98"/>
    <w:rsid w:val="00742609"/>
    <w:rsid w:val="00744F3D"/>
    <w:rsid w:val="00746812"/>
    <w:rsid w:val="00752483"/>
    <w:rsid w:val="00752C50"/>
    <w:rsid w:val="00752F6B"/>
    <w:rsid w:val="0075523B"/>
    <w:rsid w:val="00755730"/>
    <w:rsid w:val="00755FFC"/>
    <w:rsid w:val="00757073"/>
    <w:rsid w:val="00760B10"/>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5B7D"/>
    <w:rsid w:val="007B062F"/>
    <w:rsid w:val="007B0E4F"/>
    <w:rsid w:val="007B3944"/>
    <w:rsid w:val="007C1274"/>
    <w:rsid w:val="007C3EFB"/>
    <w:rsid w:val="007C423A"/>
    <w:rsid w:val="007C5A78"/>
    <w:rsid w:val="007D2289"/>
    <w:rsid w:val="007D7109"/>
    <w:rsid w:val="007E1E5C"/>
    <w:rsid w:val="007E2A89"/>
    <w:rsid w:val="007E37CB"/>
    <w:rsid w:val="007E5CAC"/>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551"/>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A15"/>
    <w:rsid w:val="008B5B1E"/>
    <w:rsid w:val="008B69E2"/>
    <w:rsid w:val="008C5997"/>
    <w:rsid w:val="008D2C54"/>
    <w:rsid w:val="008D3090"/>
    <w:rsid w:val="008D392D"/>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09BE"/>
    <w:rsid w:val="00921B7A"/>
    <w:rsid w:val="009231B2"/>
    <w:rsid w:val="009263B7"/>
    <w:rsid w:val="0093086E"/>
    <w:rsid w:val="009333FD"/>
    <w:rsid w:val="0093375E"/>
    <w:rsid w:val="009378C5"/>
    <w:rsid w:val="00943667"/>
    <w:rsid w:val="00944DD7"/>
    <w:rsid w:val="009456D7"/>
    <w:rsid w:val="00946420"/>
    <w:rsid w:val="00947BDC"/>
    <w:rsid w:val="00947D6A"/>
    <w:rsid w:val="009520FE"/>
    <w:rsid w:val="009608F0"/>
    <w:rsid w:val="00961AD9"/>
    <w:rsid w:val="009668A5"/>
    <w:rsid w:val="009670E6"/>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4F6"/>
    <w:rsid w:val="009C4599"/>
    <w:rsid w:val="009C6A33"/>
    <w:rsid w:val="009C7BF7"/>
    <w:rsid w:val="009D20BB"/>
    <w:rsid w:val="009D22FE"/>
    <w:rsid w:val="009E4DA5"/>
    <w:rsid w:val="009F1031"/>
    <w:rsid w:val="00A0122C"/>
    <w:rsid w:val="00A04A73"/>
    <w:rsid w:val="00A0763D"/>
    <w:rsid w:val="00A10E4F"/>
    <w:rsid w:val="00A12303"/>
    <w:rsid w:val="00A12E20"/>
    <w:rsid w:val="00A14223"/>
    <w:rsid w:val="00A1482A"/>
    <w:rsid w:val="00A2701C"/>
    <w:rsid w:val="00A2752D"/>
    <w:rsid w:val="00A30045"/>
    <w:rsid w:val="00A30D0F"/>
    <w:rsid w:val="00A31345"/>
    <w:rsid w:val="00A3451E"/>
    <w:rsid w:val="00A363D4"/>
    <w:rsid w:val="00A41C4F"/>
    <w:rsid w:val="00A44A7B"/>
    <w:rsid w:val="00A51F3A"/>
    <w:rsid w:val="00A55A4D"/>
    <w:rsid w:val="00A56D07"/>
    <w:rsid w:val="00A56FCB"/>
    <w:rsid w:val="00A604E8"/>
    <w:rsid w:val="00A6101D"/>
    <w:rsid w:val="00A65506"/>
    <w:rsid w:val="00A6600D"/>
    <w:rsid w:val="00A67754"/>
    <w:rsid w:val="00A73AC3"/>
    <w:rsid w:val="00A77BBC"/>
    <w:rsid w:val="00A8158F"/>
    <w:rsid w:val="00A82557"/>
    <w:rsid w:val="00A85E92"/>
    <w:rsid w:val="00A86B13"/>
    <w:rsid w:val="00A90BD3"/>
    <w:rsid w:val="00A91DFD"/>
    <w:rsid w:val="00A92B64"/>
    <w:rsid w:val="00A941BA"/>
    <w:rsid w:val="00A96317"/>
    <w:rsid w:val="00AA2FE1"/>
    <w:rsid w:val="00AA3A26"/>
    <w:rsid w:val="00AA6B67"/>
    <w:rsid w:val="00AA7575"/>
    <w:rsid w:val="00AA7956"/>
    <w:rsid w:val="00AB4B73"/>
    <w:rsid w:val="00AB63C5"/>
    <w:rsid w:val="00AB7591"/>
    <w:rsid w:val="00AE2B8D"/>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07DD7"/>
    <w:rsid w:val="00C10570"/>
    <w:rsid w:val="00C109C3"/>
    <w:rsid w:val="00C11718"/>
    <w:rsid w:val="00C124D1"/>
    <w:rsid w:val="00C209C4"/>
    <w:rsid w:val="00C21E2B"/>
    <w:rsid w:val="00C25852"/>
    <w:rsid w:val="00C27B15"/>
    <w:rsid w:val="00C340EF"/>
    <w:rsid w:val="00C368EB"/>
    <w:rsid w:val="00C46EFC"/>
    <w:rsid w:val="00C51C55"/>
    <w:rsid w:val="00C60DBE"/>
    <w:rsid w:val="00C6146F"/>
    <w:rsid w:val="00C6183F"/>
    <w:rsid w:val="00C62E40"/>
    <w:rsid w:val="00C663FD"/>
    <w:rsid w:val="00C666B8"/>
    <w:rsid w:val="00C73CA9"/>
    <w:rsid w:val="00C75549"/>
    <w:rsid w:val="00C7604D"/>
    <w:rsid w:val="00C76E0E"/>
    <w:rsid w:val="00C82E15"/>
    <w:rsid w:val="00C83E25"/>
    <w:rsid w:val="00C83E5A"/>
    <w:rsid w:val="00C91EBA"/>
    <w:rsid w:val="00C96BC2"/>
    <w:rsid w:val="00CA0415"/>
    <w:rsid w:val="00CA2704"/>
    <w:rsid w:val="00CB5E68"/>
    <w:rsid w:val="00CB64A2"/>
    <w:rsid w:val="00CD1E40"/>
    <w:rsid w:val="00CD395A"/>
    <w:rsid w:val="00CD6744"/>
    <w:rsid w:val="00CD7CC7"/>
    <w:rsid w:val="00CE4B1C"/>
    <w:rsid w:val="00CF3244"/>
    <w:rsid w:val="00CF4E1F"/>
    <w:rsid w:val="00D0021E"/>
    <w:rsid w:val="00D054CF"/>
    <w:rsid w:val="00D13CB5"/>
    <w:rsid w:val="00D14870"/>
    <w:rsid w:val="00D1656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15F42"/>
    <w:rsid w:val="00E271BB"/>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680"/>
    <w:rsid w:val="00E83A83"/>
    <w:rsid w:val="00E856C5"/>
    <w:rsid w:val="00E915CC"/>
    <w:rsid w:val="00E952D0"/>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497D"/>
    <w:rsid w:val="00F55A89"/>
    <w:rsid w:val="00F5612E"/>
    <w:rsid w:val="00F5752D"/>
    <w:rsid w:val="00F61560"/>
    <w:rsid w:val="00F646AC"/>
    <w:rsid w:val="00F67B54"/>
    <w:rsid w:val="00F717EB"/>
    <w:rsid w:val="00F771FF"/>
    <w:rsid w:val="00F840E0"/>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1C42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837605">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25578215">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556938">
      <w:bodyDiv w:val="1"/>
      <w:marLeft w:val="0"/>
      <w:marRight w:val="0"/>
      <w:marTop w:val="0"/>
      <w:marBottom w:val="0"/>
      <w:divBdr>
        <w:top w:val="none" w:sz="0" w:space="0" w:color="auto"/>
        <w:left w:val="none" w:sz="0" w:space="0" w:color="auto"/>
        <w:bottom w:val="none" w:sz="0" w:space="0" w:color="auto"/>
        <w:right w:val="none" w:sz="0" w:space="0" w:color="auto"/>
      </w:divBdr>
    </w:div>
    <w:div w:id="463961980">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56089107">
      <w:bodyDiv w:val="1"/>
      <w:marLeft w:val="0"/>
      <w:marRight w:val="0"/>
      <w:marTop w:val="0"/>
      <w:marBottom w:val="0"/>
      <w:divBdr>
        <w:top w:val="none" w:sz="0" w:space="0" w:color="auto"/>
        <w:left w:val="none" w:sz="0" w:space="0" w:color="auto"/>
        <w:bottom w:val="none" w:sz="0" w:space="0" w:color="auto"/>
        <w:right w:val="none" w:sz="0" w:space="0" w:color="auto"/>
      </w:divBdr>
      <w:divsChild>
        <w:div w:id="1333336127">
          <w:marLeft w:val="0"/>
          <w:marRight w:val="0"/>
          <w:marTop w:val="0"/>
          <w:marBottom w:val="0"/>
          <w:divBdr>
            <w:top w:val="none" w:sz="0" w:space="0" w:color="auto"/>
            <w:left w:val="none" w:sz="0" w:space="0" w:color="auto"/>
            <w:bottom w:val="none" w:sz="0" w:space="0" w:color="auto"/>
            <w:right w:val="none" w:sz="0" w:space="0" w:color="auto"/>
          </w:divBdr>
          <w:divsChild>
            <w:div w:id="1802267177">
              <w:marLeft w:val="0"/>
              <w:marRight w:val="0"/>
              <w:marTop w:val="0"/>
              <w:marBottom w:val="0"/>
              <w:divBdr>
                <w:top w:val="none" w:sz="0" w:space="0" w:color="auto"/>
                <w:left w:val="none" w:sz="0" w:space="0" w:color="auto"/>
                <w:bottom w:val="none" w:sz="0" w:space="0" w:color="auto"/>
                <w:right w:val="none" w:sz="0" w:space="0" w:color="auto"/>
              </w:divBdr>
              <w:divsChild>
                <w:div w:id="593515926">
                  <w:marLeft w:val="0"/>
                  <w:marRight w:val="0"/>
                  <w:marTop w:val="0"/>
                  <w:marBottom w:val="0"/>
                  <w:divBdr>
                    <w:top w:val="none" w:sz="0" w:space="0" w:color="auto"/>
                    <w:left w:val="none" w:sz="0" w:space="0" w:color="auto"/>
                    <w:bottom w:val="none" w:sz="0" w:space="0" w:color="auto"/>
                    <w:right w:val="none" w:sz="0" w:space="0" w:color="auto"/>
                  </w:divBdr>
                  <w:divsChild>
                    <w:div w:id="5420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05189387">
      <w:bodyDiv w:val="1"/>
      <w:marLeft w:val="0"/>
      <w:marRight w:val="0"/>
      <w:marTop w:val="0"/>
      <w:marBottom w:val="0"/>
      <w:divBdr>
        <w:top w:val="none" w:sz="0" w:space="0" w:color="auto"/>
        <w:left w:val="none" w:sz="0" w:space="0" w:color="auto"/>
        <w:bottom w:val="none" w:sz="0" w:space="0" w:color="auto"/>
        <w:right w:val="none" w:sz="0" w:space="0" w:color="auto"/>
      </w:divBdr>
    </w:div>
    <w:div w:id="1632787417">
      <w:bodyDiv w:val="1"/>
      <w:marLeft w:val="0"/>
      <w:marRight w:val="0"/>
      <w:marTop w:val="0"/>
      <w:marBottom w:val="0"/>
      <w:divBdr>
        <w:top w:val="none" w:sz="0" w:space="0" w:color="auto"/>
        <w:left w:val="none" w:sz="0" w:space="0" w:color="auto"/>
        <w:bottom w:val="none" w:sz="0" w:space="0" w:color="auto"/>
        <w:right w:val="none" w:sz="0" w:space="0" w:color="auto"/>
      </w:divBdr>
    </w:div>
    <w:div w:id="1641033900">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15305504">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 w:id="2116515565">
      <w:bodyDiv w:val="1"/>
      <w:marLeft w:val="0"/>
      <w:marRight w:val="0"/>
      <w:marTop w:val="0"/>
      <w:marBottom w:val="0"/>
      <w:divBdr>
        <w:top w:val="none" w:sz="0" w:space="0" w:color="auto"/>
        <w:left w:val="none" w:sz="0" w:space="0" w:color="auto"/>
        <w:bottom w:val="none" w:sz="0" w:space="0" w:color="auto"/>
        <w:right w:val="none" w:sz="0" w:space="0" w:color="auto"/>
      </w:divBdr>
      <w:divsChild>
        <w:div w:id="1356351319">
          <w:marLeft w:val="0"/>
          <w:marRight w:val="0"/>
          <w:marTop w:val="0"/>
          <w:marBottom w:val="0"/>
          <w:divBdr>
            <w:top w:val="none" w:sz="0" w:space="0" w:color="auto"/>
            <w:left w:val="none" w:sz="0" w:space="0" w:color="auto"/>
            <w:bottom w:val="none" w:sz="0" w:space="0" w:color="auto"/>
            <w:right w:val="none" w:sz="0" w:space="0" w:color="auto"/>
          </w:divBdr>
          <w:divsChild>
            <w:div w:id="1240139315">
              <w:marLeft w:val="0"/>
              <w:marRight w:val="0"/>
              <w:marTop w:val="0"/>
              <w:marBottom w:val="0"/>
              <w:divBdr>
                <w:top w:val="none" w:sz="0" w:space="0" w:color="auto"/>
                <w:left w:val="none" w:sz="0" w:space="0" w:color="auto"/>
                <w:bottom w:val="none" w:sz="0" w:space="0" w:color="auto"/>
                <w:right w:val="none" w:sz="0" w:space="0" w:color="auto"/>
              </w:divBdr>
              <w:divsChild>
                <w:div w:id="300355461">
                  <w:marLeft w:val="0"/>
                  <w:marRight w:val="0"/>
                  <w:marTop w:val="0"/>
                  <w:marBottom w:val="0"/>
                  <w:divBdr>
                    <w:top w:val="none" w:sz="0" w:space="0" w:color="auto"/>
                    <w:left w:val="none" w:sz="0" w:space="0" w:color="auto"/>
                    <w:bottom w:val="none" w:sz="0" w:space="0" w:color="auto"/>
                    <w:right w:val="none" w:sz="0" w:space="0" w:color="auto"/>
                  </w:divBdr>
                </w:div>
                <w:div w:id="2074542082">
                  <w:marLeft w:val="0"/>
                  <w:marRight w:val="0"/>
                  <w:marTop w:val="0"/>
                  <w:marBottom w:val="0"/>
                  <w:divBdr>
                    <w:top w:val="none" w:sz="0" w:space="0" w:color="auto"/>
                    <w:left w:val="none" w:sz="0" w:space="0" w:color="auto"/>
                    <w:bottom w:val="none" w:sz="0" w:space="0" w:color="auto"/>
                    <w:right w:val="none" w:sz="0" w:space="0" w:color="auto"/>
                  </w:divBdr>
                </w:div>
                <w:div w:id="1720088587">
                  <w:marLeft w:val="0"/>
                  <w:marRight w:val="0"/>
                  <w:marTop w:val="0"/>
                  <w:marBottom w:val="0"/>
                  <w:divBdr>
                    <w:top w:val="none" w:sz="0" w:space="0" w:color="auto"/>
                    <w:left w:val="none" w:sz="0" w:space="0" w:color="auto"/>
                    <w:bottom w:val="none" w:sz="0" w:space="0" w:color="auto"/>
                    <w:right w:val="none" w:sz="0" w:space="0" w:color="auto"/>
                  </w:divBdr>
                </w:div>
                <w:div w:id="167657113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2131170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k-s.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info@kik-s.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3084</Characters>
  <Application>Microsoft Office Word</Application>
  <DocSecurity>0</DocSecurity>
  <Lines>53</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2020-01-09T13:46:00Z</cp:lastPrinted>
  <dcterms:created xsi:type="dcterms:W3CDTF">2020-01-09T15:04:00Z</dcterms:created>
  <dcterms:modified xsi:type="dcterms:W3CDTF">2020-01-16T10:40:00Z</dcterms:modified>
</cp:coreProperties>
</file>