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14145" w14:textId="77777777" w:rsidR="00FB795C" w:rsidRPr="00CB17B5" w:rsidRDefault="00FB795C" w:rsidP="00FB795C">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7561DACA" w14:textId="77777777" w:rsidR="00FB795C" w:rsidRDefault="00FB795C" w:rsidP="00FB795C">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 xml:space="preserve">Berlin, </w:t>
      </w:r>
      <w:r>
        <w:rPr>
          <w:rFonts w:asciiTheme="majorHAnsi" w:hAnsiTheme="majorHAnsi" w:cstheme="majorHAnsi"/>
        </w:rPr>
        <w:t>22</w:t>
      </w:r>
      <w:r w:rsidRPr="005B55D0">
        <w:rPr>
          <w:rFonts w:asciiTheme="majorHAnsi" w:hAnsiTheme="majorHAnsi" w:cstheme="majorHAnsi"/>
        </w:rPr>
        <w:t>.</w:t>
      </w:r>
      <w:r w:rsidRPr="00CB17B5">
        <w:rPr>
          <w:rFonts w:asciiTheme="majorHAnsi" w:hAnsiTheme="majorHAnsi" w:cstheme="majorHAnsi"/>
        </w:rPr>
        <w:t xml:space="preserve"> </w:t>
      </w:r>
      <w:r>
        <w:rPr>
          <w:rFonts w:asciiTheme="majorHAnsi" w:hAnsiTheme="majorHAnsi" w:cstheme="majorHAnsi"/>
        </w:rPr>
        <w:t>September</w:t>
      </w:r>
      <w:r w:rsidRPr="00CB17B5">
        <w:rPr>
          <w:rFonts w:asciiTheme="majorHAnsi" w:hAnsiTheme="majorHAnsi" w:cstheme="majorHAnsi"/>
        </w:rPr>
        <w:t xml:space="preserve"> 202</w:t>
      </w:r>
      <w:r>
        <w:rPr>
          <w:rFonts w:asciiTheme="majorHAnsi" w:hAnsiTheme="majorHAnsi" w:cstheme="majorHAnsi"/>
        </w:rPr>
        <w:t>5</w:t>
      </w:r>
      <w:r w:rsidRPr="00CB17B5">
        <w:rPr>
          <w:rFonts w:asciiTheme="majorHAnsi" w:hAnsiTheme="majorHAnsi" w:cstheme="majorHAnsi"/>
          <w:b/>
          <w:sz w:val="28"/>
        </w:rPr>
        <w:t xml:space="preserve"> </w:t>
      </w:r>
    </w:p>
    <w:p w14:paraId="461378B6" w14:textId="77777777" w:rsidR="00FB795C" w:rsidRPr="00D310F9" w:rsidRDefault="00FB795C" w:rsidP="00FB795C">
      <w:pPr>
        <w:spacing w:before="100" w:beforeAutospacing="1" w:after="100" w:afterAutospacing="1" w:line="360" w:lineRule="auto"/>
        <w:rPr>
          <w:rFonts w:asciiTheme="majorHAnsi" w:hAnsiTheme="majorHAnsi" w:cstheme="majorHAnsi"/>
          <w:b/>
          <w:sz w:val="22"/>
          <w:szCs w:val="22"/>
        </w:rPr>
      </w:pPr>
      <w:proofErr w:type="spellStart"/>
      <w:r w:rsidRPr="00064D5E">
        <w:rPr>
          <w:rFonts w:asciiTheme="majorHAnsi" w:hAnsiTheme="majorHAnsi" w:cstheme="majorHAnsi"/>
          <w:b/>
          <w:sz w:val="22"/>
          <w:szCs w:val="22"/>
        </w:rPr>
        <w:t>metering</w:t>
      </w:r>
      <w:proofErr w:type="spellEnd"/>
      <w:r w:rsidRPr="00064D5E">
        <w:rPr>
          <w:rFonts w:asciiTheme="majorHAnsi" w:hAnsiTheme="majorHAnsi" w:cstheme="majorHAnsi"/>
          <w:b/>
          <w:sz w:val="22"/>
          <w:szCs w:val="22"/>
        </w:rPr>
        <w:t xml:space="preserve"> </w:t>
      </w:r>
      <w:proofErr w:type="spellStart"/>
      <w:r w:rsidRPr="00064D5E">
        <w:rPr>
          <w:rFonts w:asciiTheme="majorHAnsi" w:hAnsiTheme="majorHAnsi" w:cstheme="majorHAnsi"/>
          <w:b/>
          <w:sz w:val="22"/>
          <w:szCs w:val="22"/>
        </w:rPr>
        <w:t>days</w:t>
      </w:r>
      <w:proofErr w:type="spellEnd"/>
      <w:r w:rsidRPr="00064D5E">
        <w:rPr>
          <w:rFonts w:asciiTheme="majorHAnsi" w:hAnsiTheme="majorHAnsi" w:cstheme="majorHAnsi"/>
          <w:b/>
          <w:sz w:val="22"/>
          <w:szCs w:val="22"/>
        </w:rPr>
        <w:t xml:space="preserve"> </w:t>
      </w:r>
      <w:r>
        <w:rPr>
          <w:rFonts w:asciiTheme="majorHAnsi" w:hAnsiTheme="majorHAnsi" w:cstheme="majorHAnsi"/>
          <w:b/>
          <w:sz w:val="22"/>
          <w:szCs w:val="22"/>
        </w:rPr>
        <w:t>vom</w:t>
      </w:r>
      <w:r w:rsidRPr="00064D5E">
        <w:rPr>
          <w:rFonts w:asciiTheme="majorHAnsi" w:hAnsiTheme="majorHAnsi" w:cstheme="majorHAnsi"/>
          <w:b/>
          <w:sz w:val="22"/>
          <w:szCs w:val="22"/>
        </w:rPr>
        <w:t xml:space="preserve"> 28. </w:t>
      </w:r>
      <w:r>
        <w:rPr>
          <w:rFonts w:asciiTheme="majorHAnsi" w:hAnsiTheme="majorHAnsi" w:cstheme="majorHAnsi"/>
          <w:b/>
          <w:sz w:val="22"/>
          <w:szCs w:val="22"/>
        </w:rPr>
        <w:t>-</w:t>
      </w:r>
      <w:r w:rsidRPr="00064D5E">
        <w:rPr>
          <w:rFonts w:asciiTheme="majorHAnsi" w:hAnsiTheme="majorHAnsi" w:cstheme="majorHAnsi"/>
          <w:b/>
          <w:sz w:val="22"/>
          <w:szCs w:val="22"/>
        </w:rPr>
        <w:t xml:space="preserve"> 29. Oktober 2025 in Fulda</w:t>
      </w:r>
    </w:p>
    <w:p w14:paraId="740AA539" w14:textId="49987208" w:rsidR="00FB795C" w:rsidRPr="00194A91" w:rsidRDefault="00FB795C" w:rsidP="00FB795C">
      <w:pPr>
        <w:spacing w:before="100" w:beforeAutospacing="1" w:after="100" w:afterAutospacing="1" w:line="360" w:lineRule="auto"/>
        <w:ind w:right="-2126"/>
        <w:rPr>
          <w:rFonts w:asciiTheme="majorHAnsi" w:hAnsiTheme="majorHAnsi" w:cstheme="majorHAnsi"/>
          <w:b/>
          <w:sz w:val="28"/>
        </w:rPr>
      </w:pPr>
      <w:r>
        <w:rPr>
          <w:rFonts w:asciiTheme="majorHAnsi" w:hAnsiTheme="majorHAnsi" w:cstheme="majorHAnsi"/>
          <w:b/>
          <w:sz w:val="28"/>
        </w:rPr>
        <w:t>Jetzt loslegen:</w:t>
      </w:r>
      <w:r w:rsidRPr="00CB17B5">
        <w:rPr>
          <w:rFonts w:asciiTheme="majorHAnsi" w:hAnsiTheme="majorHAnsi" w:cstheme="majorHAnsi"/>
        </w:rPr>
        <w:t xml:space="preserve"> </w:t>
      </w:r>
      <w:r>
        <w:rPr>
          <w:rFonts w:asciiTheme="majorHAnsi" w:hAnsiTheme="majorHAnsi" w:cstheme="majorHAnsi"/>
          <w:b/>
          <w:sz w:val="28"/>
        </w:rPr>
        <w:t>Steuer</w:t>
      </w:r>
      <w:r w:rsidR="00EA212F">
        <w:rPr>
          <w:rFonts w:asciiTheme="majorHAnsi" w:hAnsiTheme="majorHAnsi" w:cstheme="majorHAnsi"/>
          <w:b/>
          <w:sz w:val="28"/>
        </w:rPr>
        <w:t>ungs</w:t>
      </w:r>
      <w:r>
        <w:rPr>
          <w:rFonts w:asciiTheme="majorHAnsi" w:hAnsiTheme="majorHAnsi" w:cstheme="majorHAnsi"/>
          <w:b/>
          <w:sz w:val="28"/>
        </w:rPr>
        <w:t>-Rollout nun auch mit IM4G möglich</w:t>
      </w:r>
      <w:r w:rsidRPr="00CB17B5">
        <w:rPr>
          <w:rFonts w:asciiTheme="majorHAnsi" w:hAnsiTheme="majorHAnsi" w:cstheme="majorHAnsi"/>
        </w:rPr>
        <w:br/>
      </w:r>
      <w:r>
        <w:rPr>
          <w:rFonts w:asciiTheme="majorHAnsi" w:hAnsiTheme="majorHAnsi" w:cstheme="majorHAnsi"/>
          <w:b/>
        </w:rPr>
        <w:t xml:space="preserve">GWAdriga realisiert Anbindung mit SAP Web-Services </w:t>
      </w:r>
    </w:p>
    <w:p w14:paraId="57716402" w14:textId="2D65A7B1" w:rsidR="00FB795C" w:rsidRDefault="00FB795C" w:rsidP="00FB795C">
      <w:pPr>
        <w:widowControl w:val="0"/>
        <w:autoSpaceDE w:val="0"/>
        <w:autoSpaceDN w:val="0"/>
        <w:adjustRightInd w:val="0"/>
        <w:spacing w:before="100" w:beforeAutospacing="1" w:after="100" w:afterAutospacing="1" w:line="360" w:lineRule="auto"/>
        <w:rPr>
          <w:rFonts w:asciiTheme="majorHAnsi" w:hAnsiTheme="majorHAnsi" w:cstheme="majorHAnsi"/>
          <w:b/>
          <w:sz w:val="20"/>
        </w:rPr>
      </w:pPr>
      <w:r>
        <w:rPr>
          <w:rFonts w:asciiTheme="majorHAnsi" w:hAnsiTheme="majorHAnsi" w:cstheme="majorHAnsi"/>
          <w:b/>
          <w:sz w:val="20"/>
        </w:rPr>
        <w:t>Noch haben viele Versorgungsunternehmen die Migration auf SAP S4HANA nicht vollzogen. Von den SAP-Altsystemen werden die für den Steuer</w:t>
      </w:r>
      <w:r w:rsidR="00EA212F">
        <w:rPr>
          <w:rFonts w:asciiTheme="majorHAnsi" w:hAnsiTheme="majorHAnsi" w:cstheme="majorHAnsi"/>
          <w:b/>
          <w:sz w:val="20"/>
        </w:rPr>
        <w:t>ungs</w:t>
      </w:r>
      <w:r>
        <w:rPr>
          <w:rFonts w:asciiTheme="majorHAnsi" w:hAnsiTheme="majorHAnsi" w:cstheme="majorHAnsi"/>
          <w:b/>
          <w:sz w:val="20"/>
        </w:rPr>
        <w:t xml:space="preserve">-Rollout notwendigen Prozesse jedoch nicht oder nur teilweise unterstützt. Deswegen hat GWAdriga zusammen mit Westfalen Weser Netz eine Anbindung des CLS-Managements an SAP IM4G über die SAP Web-Services umgesetzt. Nach erfolgreichem Abschluss der Testphase geht der Prozess nun in den Produktivbetrieb. „Auf diese Weise ermöglichen wir SAP-Anwendern, die die Migration auf S4HANA erst in den kommenden Jahren geplant haben, auch mit größeren Stückzahlen in den Rollout der Steuerboxen einzusteigen und so die Vorgaben für das Lastmanagement nach §14a EnWG und die Steuerung der Einspeiseleistung nach §9 EEG zu erfüllen“, erläutert Dr. </w:t>
      </w:r>
      <w:proofErr w:type="spellStart"/>
      <w:r>
        <w:rPr>
          <w:rFonts w:asciiTheme="majorHAnsi" w:hAnsiTheme="majorHAnsi" w:cstheme="majorHAnsi"/>
          <w:b/>
          <w:sz w:val="20"/>
        </w:rPr>
        <w:t>Micha</w:t>
      </w:r>
      <w:r w:rsidRPr="007A0469">
        <w:rPr>
          <w:rFonts w:asciiTheme="majorHAnsi" w:hAnsiTheme="majorHAnsi" w:cstheme="majorHAnsi"/>
          <w:b/>
          <w:sz w:val="20"/>
        </w:rPr>
        <w:t>ł</w:t>
      </w:r>
      <w:proofErr w:type="spellEnd"/>
      <w:r>
        <w:rPr>
          <w:rFonts w:asciiTheme="majorHAnsi" w:hAnsiTheme="majorHAnsi" w:cstheme="majorHAnsi"/>
          <w:b/>
          <w:sz w:val="20"/>
        </w:rPr>
        <w:t xml:space="preserve"> </w:t>
      </w:r>
      <w:proofErr w:type="spellStart"/>
      <w:r>
        <w:rPr>
          <w:rFonts w:asciiTheme="majorHAnsi" w:hAnsiTheme="majorHAnsi" w:cstheme="majorHAnsi"/>
          <w:b/>
          <w:sz w:val="20"/>
        </w:rPr>
        <w:t>Sobótka</w:t>
      </w:r>
      <w:proofErr w:type="spellEnd"/>
      <w:r>
        <w:rPr>
          <w:rFonts w:asciiTheme="majorHAnsi" w:hAnsiTheme="majorHAnsi" w:cstheme="majorHAnsi"/>
          <w:b/>
          <w:sz w:val="20"/>
        </w:rPr>
        <w:t>, Geschäftsführer der GWAdriga GmbH &amp; Co. KG.</w:t>
      </w:r>
    </w:p>
    <w:p w14:paraId="34167493" w14:textId="77777777" w:rsidR="00FB795C" w:rsidRPr="00853567" w:rsidRDefault="00FB795C" w:rsidP="00FB795C">
      <w:pPr>
        <w:widowControl w:val="0"/>
        <w:autoSpaceDE w:val="0"/>
        <w:autoSpaceDN w:val="0"/>
        <w:adjustRightInd w:val="0"/>
        <w:spacing w:before="100" w:beforeAutospacing="1" w:after="100" w:afterAutospacing="1" w:line="360" w:lineRule="auto"/>
        <w:rPr>
          <w:rFonts w:asciiTheme="majorHAnsi" w:hAnsiTheme="majorHAnsi" w:cstheme="majorHAnsi"/>
          <w:sz w:val="20"/>
        </w:rPr>
      </w:pPr>
      <w:r>
        <w:rPr>
          <w:rFonts w:asciiTheme="majorHAnsi" w:hAnsiTheme="majorHAnsi" w:cstheme="majorHAnsi"/>
          <w:sz w:val="20"/>
        </w:rPr>
        <w:t xml:space="preserve">Die neue Anbindung ergänzt die am Rahmen des Kooperationsprojekts CLS ON geschaffene Möglichkeit, die Steuerboxen </w:t>
      </w:r>
      <w:r w:rsidRPr="00A05D3F">
        <w:rPr>
          <w:rFonts w:asciiTheme="majorHAnsi" w:hAnsiTheme="majorHAnsi" w:cstheme="majorHAnsi"/>
          <w:sz w:val="20"/>
        </w:rPr>
        <w:t>über das GWAdriga-Self-Service-Portal</w:t>
      </w:r>
      <w:r>
        <w:rPr>
          <w:rFonts w:asciiTheme="majorHAnsi" w:hAnsiTheme="majorHAnsi" w:cstheme="majorHAnsi"/>
          <w:sz w:val="20"/>
        </w:rPr>
        <w:t xml:space="preserve"> in Betrieb zu nehmen. </w:t>
      </w:r>
      <w:r w:rsidRPr="00853567">
        <w:rPr>
          <w:rFonts w:asciiTheme="majorHAnsi" w:hAnsiTheme="majorHAnsi" w:cstheme="majorHAnsi"/>
          <w:sz w:val="20"/>
        </w:rPr>
        <w:t xml:space="preserve">Durch den Einsatz dieser mengenfähigen Lösung ohne Webservice-Anbindung der ERP-Systeme </w:t>
      </w:r>
      <w:r>
        <w:rPr>
          <w:rFonts w:asciiTheme="majorHAnsi" w:hAnsiTheme="majorHAnsi" w:cstheme="majorHAnsi"/>
          <w:sz w:val="20"/>
        </w:rPr>
        <w:t>konnten Versorgungsunternehmen schon seit Ende letzten Jahres in den</w:t>
      </w:r>
      <w:r w:rsidRPr="00853567">
        <w:rPr>
          <w:rFonts w:asciiTheme="majorHAnsi" w:hAnsiTheme="majorHAnsi" w:cstheme="majorHAnsi"/>
          <w:sz w:val="20"/>
        </w:rPr>
        <w:t xml:space="preserve"> Echtbetrieb starten und Erfahrungen mit dem CLS-Management in der Praxis sammeln</w:t>
      </w:r>
      <w:r>
        <w:rPr>
          <w:rFonts w:asciiTheme="majorHAnsi" w:hAnsiTheme="majorHAnsi" w:cstheme="majorHAnsi"/>
          <w:sz w:val="20"/>
        </w:rPr>
        <w:t xml:space="preserve">. GWAdriga rechnet damit, dass im Rahmen von CLS ON, an dem die Projektpartner </w:t>
      </w:r>
      <w:r w:rsidRPr="00A05D3F">
        <w:rPr>
          <w:rFonts w:asciiTheme="majorHAnsi" w:hAnsiTheme="majorHAnsi" w:cstheme="majorHAnsi"/>
          <w:sz w:val="20"/>
        </w:rPr>
        <w:t>EWE NETZ, RheinEnergie AG, Westfalen Weser Netz und N-ERGIE</w:t>
      </w:r>
      <w:r>
        <w:rPr>
          <w:rFonts w:asciiTheme="majorHAnsi" w:hAnsiTheme="majorHAnsi" w:cstheme="majorHAnsi"/>
          <w:sz w:val="20"/>
        </w:rPr>
        <w:t xml:space="preserve"> beteiligt sind, bis Ende 2025 mehrere hundert produktive Steuerboxen installiert sein werden</w:t>
      </w:r>
      <w:r w:rsidRPr="00A05D3F">
        <w:rPr>
          <w:rFonts w:asciiTheme="majorHAnsi" w:hAnsiTheme="majorHAnsi" w:cstheme="majorHAnsi"/>
          <w:sz w:val="20"/>
        </w:rPr>
        <w:t xml:space="preserve">. </w:t>
      </w:r>
      <w:r>
        <w:rPr>
          <w:rFonts w:asciiTheme="majorHAnsi" w:hAnsiTheme="majorHAnsi" w:cstheme="majorHAnsi"/>
          <w:sz w:val="20"/>
        </w:rPr>
        <w:t>Für das kommende Jahr erwartet der Berliner Full-Service-Anbieter bereits</w:t>
      </w:r>
      <w:r w:rsidRPr="00A05D3F">
        <w:rPr>
          <w:rFonts w:asciiTheme="majorHAnsi" w:hAnsiTheme="majorHAnsi" w:cstheme="majorHAnsi"/>
          <w:sz w:val="20"/>
        </w:rPr>
        <w:t xml:space="preserve"> eine mittlere fünfstellige Zahl an Geräten</w:t>
      </w:r>
      <w:r>
        <w:rPr>
          <w:rFonts w:asciiTheme="majorHAnsi" w:hAnsiTheme="majorHAnsi" w:cstheme="majorHAnsi"/>
          <w:sz w:val="20"/>
        </w:rPr>
        <w:t xml:space="preserve"> im Feld</w:t>
      </w:r>
      <w:r w:rsidRPr="00A05D3F">
        <w:rPr>
          <w:rFonts w:asciiTheme="majorHAnsi" w:hAnsiTheme="majorHAnsi" w:cstheme="majorHAnsi"/>
          <w:sz w:val="20"/>
        </w:rPr>
        <w:t>.</w:t>
      </w:r>
    </w:p>
    <w:p w14:paraId="5C82E8B1" w14:textId="77777777" w:rsidR="00FB795C" w:rsidRDefault="00FB795C" w:rsidP="00FB795C">
      <w:pPr>
        <w:widowControl w:val="0"/>
        <w:autoSpaceDE w:val="0"/>
        <w:autoSpaceDN w:val="0"/>
        <w:adjustRightInd w:val="0"/>
        <w:spacing w:before="100" w:beforeAutospacing="1" w:after="100" w:afterAutospacing="1" w:line="360" w:lineRule="auto"/>
        <w:rPr>
          <w:rFonts w:asciiTheme="majorHAnsi" w:hAnsiTheme="majorHAnsi" w:cstheme="majorHAnsi"/>
          <w:sz w:val="20"/>
        </w:rPr>
      </w:pPr>
      <w:r w:rsidRPr="00853567">
        <w:rPr>
          <w:rFonts w:asciiTheme="majorHAnsi" w:hAnsiTheme="majorHAnsi" w:cstheme="majorHAnsi"/>
          <w:sz w:val="20"/>
        </w:rPr>
        <w:t xml:space="preserve">GWAdriga übernimmt </w:t>
      </w:r>
      <w:r>
        <w:rPr>
          <w:rFonts w:asciiTheme="majorHAnsi" w:hAnsiTheme="majorHAnsi" w:cstheme="majorHAnsi"/>
          <w:sz w:val="20"/>
        </w:rPr>
        <w:t>dabei</w:t>
      </w:r>
      <w:r w:rsidRPr="00853567">
        <w:rPr>
          <w:rFonts w:asciiTheme="majorHAnsi" w:hAnsiTheme="majorHAnsi" w:cstheme="majorHAnsi"/>
          <w:sz w:val="20"/>
        </w:rPr>
        <w:t xml:space="preserve"> die Abbildung des Steuerbox-Administrators (gemäß FNN), des </w:t>
      </w:r>
      <w:proofErr w:type="spellStart"/>
      <w:r w:rsidRPr="00853567">
        <w:rPr>
          <w:rFonts w:asciiTheme="majorHAnsi" w:hAnsiTheme="majorHAnsi" w:cstheme="majorHAnsi"/>
          <w:sz w:val="20"/>
        </w:rPr>
        <w:t>pEMT</w:t>
      </w:r>
      <w:proofErr w:type="spellEnd"/>
      <w:r w:rsidRPr="00853567">
        <w:rPr>
          <w:rFonts w:asciiTheme="majorHAnsi" w:hAnsiTheme="majorHAnsi" w:cstheme="majorHAnsi"/>
          <w:sz w:val="20"/>
        </w:rPr>
        <w:t xml:space="preserve"> für markt- und netzrelevante Daten aus den TAFs 9 und 10 sowie des </w:t>
      </w:r>
      <w:proofErr w:type="spellStart"/>
      <w:r w:rsidRPr="00853567">
        <w:rPr>
          <w:rFonts w:asciiTheme="majorHAnsi" w:hAnsiTheme="majorHAnsi" w:cstheme="majorHAnsi"/>
          <w:sz w:val="20"/>
        </w:rPr>
        <w:t>aEMT</w:t>
      </w:r>
      <w:proofErr w:type="spellEnd"/>
      <w:r w:rsidRPr="00853567">
        <w:rPr>
          <w:rFonts w:asciiTheme="majorHAnsi" w:hAnsiTheme="majorHAnsi" w:cstheme="majorHAnsi"/>
          <w:sz w:val="20"/>
        </w:rPr>
        <w:t xml:space="preserve">, der die Kanäle verwaltet, überwacht und Schalthandlungen auf Veranlassung Dritter durchführt. </w:t>
      </w:r>
      <w:r w:rsidRPr="00E0176E">
        <w:rPr>
          <w:rFonts w:asciiTheme="majorHAnsi" w:hAnsiTheme="majorHAnsi" w:cstheme="majorHAnsi"/>
          <w:sz w:val="20"/>
        </w:rPr>
        <w:t xml:space="preserve">Auch eine umfassende Geräteverwaltung für Gateways, </w:t>
      </w:r>
      <w:proofErr w:type="spellStart"/>
      <w:r w:rsidRPr="00E0176E">
        <w:rPr>
          <w:rFonts w:asciiTheme="majorHAnsi" w:hAnsiTheme="majorHAnsi" w:cstheme="majorHAnsi"/>
          <w:sz w:val="20"/>
        </w:rPr>
        <w:t>Grid</w:t>
      </w:r>
      <w:proofErr w:type="spellEnd"/>
      <w:r w:rsidRPr="00E0176E">
        <w:rPr>
          <w:rFonts w:asciiTheme="majorHAnsi" w:hAnsiTheme="majorHAnsi" w:cstheme="majorHAnsi"/>
          <w:sz w:val="20"/>
        </w:rPr>
        <w:t xml:space="preserve">-Zähler </w:t>
      </w:r>
      <w:r w:rsidRPr="00E0176E">
        <w:rPr>
          <w:rFonts w:asciiTheme="majorHAnsi" w:hAnsiTheme="majorHAnsi" w:cstheme="majorHAnsi"/>
          <w:sz w:val="20"/>
        </w:rPr>
        <w:lastRenderedPageBreak/>
        <w:t>und Steuereinheiten ist Teil der Dienstleistung.</w:t>
      </w:r>
      <w:r w:rsidRPr="00853567">
        <w:rPr>
          <w:rFonts w:asciiTheme="majorHAnsi" w:hAnsiTheme="majorHAnsi" w:cstheme="majorHAnsi"/>
          <w:sz w:val="20"/>
        </w:rPr>
        <w:t xml:space="preserve"> Besonderes Augenmerk wurde auf die IT-Sicherheit durch einen dedizierten Security-Proxy und eine abgestimmte Instanzenstruktur gelegt. </w:t>
      </w:r>
    </w:p>
    <w:p w14:paraId="2525BE78" w14:textId="18D28BBD" w:rsidR="00FB795C" w:rsidRPr="00853567" w:rsidRDefault="00FB795C" w:rsidP="00FB795C">
      <w:pPr>
        <w:widowControl w:val="0"/>
        <w:autoSpaceDE w:val="0"/>
        <w:autoSpaceDN w:val="0"/>
        <w:adjustRightInd w:val="0"/>
        <w:spacing w:before="100" w:beforeAutospacing="1" w:after="100" w:afterAutospacing="1" w:line="360" w:lineRule="auto"/>
        <w:rPr>
          <w:rFonts w:asciiTheme="majorHAnsi" w:hAnsiTheme="majorHAnsi" w:cstheme="majorHAnsi"/>
          <w:sz w:val="20"/>
        </w:rPr>
      </w:pPr>
      <w:r>
        <w:rPr>
          <w:rFonts w:asciiTheme="majorHAnsi" w:hAnsiTheme="majorHAnsi" w:cstheme="majorHAnsi"/>
          <w:sz w:val="20"/>
        </w:rPr>
        <w:t xml:space="preserve">Im auslaufenden Jahr 2025 hat sich GWAdriga nun mit der erfolgreichen Webservice Anbindung den Freiraum für konzeptionelle Weiterentwicklungen geschaffen. Hier stehe insbesondere jene Aspekte im Fokus, die Versorger zur Erfüllung der regulatorischen Pflichten benötigen: Die Anbindung der </w:t>
      </w:r>
      <w:proofErr w:type="gramStart"/>
      <w:r>
        <w:rPr>
          <w:rFonts w:asciiTheme="majorHAnsi" w:hAnsiTheme="majorHAnsi" w:cstheme="majorHAnsi"/>
          <w:sz w:val="20"/>
        </w:rPr>
        <w:t>BDEW Web</w:t>
      </w:r>
      <w:proofErr w:type="gramEnd"/>
      <w:r>
        <w:rPr>
          <w:rFonts w:asciiTheme="majorHAnsi" w:hAnsiTheme="majorHAnsi" w:cstheme="majorHAnsi"/>
          <w:sz w:val="20"/>
        </w:rPr>
        <w:t xml:space="preserve">-API über eine gemeinsame Middleware-Lösung für VNB und MSB, die Sicherstellung der Interoperabilität von </w:t>
      </w:r>
      <w:proofErr w:type="spellStart"/>
      <w:r>
        <w:rPr>
          <w:rFonts w:asciiTheme="majorHAnsi" w:hAnsiTheme="majorHAnsi" w:cstheme="majorHAnsi"/>
          <w:sz w:val="20"/>
        </w:rPr>
        <w:t>EEBus</w:t>
      </w:r>
      <w:proofErr w:type="spellEnd"/>
      <w:r>
        <w:rPr>
          <w:rFonts w:asciiTheme="majorHAnsi" w:hAnsiTheme="majorHAnsi" w:cstheme="majorHAnsi"/>
          <w:sz w:val="20"/>
        </w:rPr>
        <w:t>-Steuereinheiten und CLS-Geräten sowie die sukzessive Ablösung von Alt-Technologien wie bspw. Rundsteuerempfängern. Wie auch in den vergangen</w:t>
      </w:r>
      <w:r w:rsidR="00EA212F">
        <w:rPr>
          <w:rFonts w:asciiTheme="majorHAnsi" w:hAnsiTheme="majorHAnsi" w:cstheme="majorHAnsi"/>
          <w:sz w:val="20"/>
        </w:rPr>
        <w:t>en</w:t>
      </w:r>
      <w:r>
        <w:rPr>
          <w:rFonts w:asciiTheme="majorHAnsi" w:hAnsiTheme="majorHAnsi" w:cstheme="majorHAnsi"/>
          <w:sz w:val="20"/>
        </w:rPr>
        <w:t xml:space="preserve"> Jahren werden diese Aktivitäten gemeinschaftlich in CLS ON vorkonzeptioniert und anschließend sukzessive in den Produktivbetrieb bei GWAdriga implementiert.</w:t>
      </w:r>
    </w:p>
    <w:tbl>
      <w:tblPr>
        <w:tblW w:w="9214" w:type="dxa"/>
        <w:tblCellMar>
          <w:left w:w="70" w:type="dxa"/>
          <w:right w:w="70" w:type="dxa"/>
        </w:tblCellMar>
        <w:tblLook w:val="0000" w:firstRow="0" w:lastRow="0" w:firstColumn="0" w:lastColumn="0" w:noHBand="0" w:noVBand="0"/>
      </w:tblPr>
      <w:tblGrid>
        <w:gridCol w:w="4253"/>
        <w:gridCol w:w="4961"/>
      </w:tblGrid>
      <w:tr w:rsidR="00FB795C" w:rsidRPr="00CB17B5" w14:paraId="17C700BB" w14:textId="77777777" w:rsidTr="000A751D">
        <w:trPr>
          <w:trHeight w:val="1283"/>
        </w:trPr>
        <w:tc>
          <w:tcPr>
            <w:tcW w:w="4253" w:type="dxa"/>
          </w:tcPr>
          <w:p w14:paraId="3408D836" w14:textId="77777777" w:rsidR="00FB795C" w:rsidRPr="00CB17B5" w:rsidRDefault="00FB795C" w:rsidP="000A751D">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 xml:space="preserve">GWAdriga GmbH &amp; Co. KG – Dr. </w:t>
            </w:r>
            <w:proofErr w:type="spellStart"/>
            <w:r w:rsidRPr="00CB17B5">
              <w:rPr>
                <w:rFonts w:asciiTheme="majorHAnsi" w:hAnsiTheme="majorHAnsi" w:cstheme="majorHAnsi"/>
                <w:sz w:val="16"/>
                <w:szCs w:val="26"/>
              </w:rPr>
              <w:t>Michał</w:t>
            </w:r>
            <w:proofErr w:type="spellEnd"/>
            <w:r w:rsidRPr="00CB17B5">
              <w:rPr>
                <w:rFonts w:asciiTheme="majorHAnsi" w:hAnsiTheme="majorHAnsi" w:cstheme="majorHAnsi"/>
                <w:sz w:val="16"/>
                <w:szCs w:val="26"/>
              </w:rPr>
              <w:t xml:space="preserve"> </w:t>
            </w:r>
            <w:proofErr w:type="spellStart"/>
            <w:r w:rsidRPr="00CB17B5">
              <w:rPr>
                <w:rFonts w:asciiTheme="majorHAnsi" w:hAnsiTheme="majorHAnsi" w:cstheme="majorHAnsi"/>
                <w:sz w:val="16"/>
                <w:szCs w:val="26"/>
              </w:rPr>
              <w:t>Sobótka</w:t>
            </w:r>
            <w:proofErr w:type="spellEnd"/>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t>info@gwadriga.de</w:t>
            </w:r>
            <w:r w:rsidRPr="00CB17B5">
              <w:rPr>
                <w:rFonts w:asciiTheme="majorHAnsi" w:hAnsiTheme="majorHAnsi" w:cstheme="majorHAnsi"/>
                <w:bCs/>
                <w:sz w:val="16"/>
                <w:szCs w:val="26"/>
              </w:rPr>
              <w:br/>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sz w:val="16"/>
                <w:szCs w:val="26"/>
              </w:rPr>
              <w:br/>
              <w:t>www.linkedin.com/company/gwadriga</w:t>
            </w:r>
          </w:p>
        </w:tc>
        <w:tc>
          <w:tcPr>
            <w:tcW w:w="4961" w:type="dxa"/>
          </w:tcPr>
          <w:p w14:paraId="525B688E" w14:textId="77777777" w:rsidR="00FB795C" w:rsidRPr="00CB17B5" w:rsidRDefault="00FB795C" w:rsidP="000A751D">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t>https://press-n-relations.com</w:t>
            </w:r>
          </w:p>
        </w:tc>
      </w:tr>
    </w:tbl>
    <w:p w14:paraId="4873C40D" w14:textId="77777777" w:rsidR="00FB795C" w:rsidRDefault="00FB795C" w:rsidP="00FB795C">
      <w:pPr>
        <w:rPr>
          <w:rFonts w:asciiTheme="majorHAnsi" w:hAnsiTheme="majorHAnsi" w:cstheme="majorHAnsi"/>
          <w:b/>
          <w:sz w:val="16"/>
          <w:szCs w:val="26"/>
        </w:rPr>
      </w:pPr>
    </w:p>
    <w:p w14:paraId="1C34F074" w14:textId="77777777" w:rsidR="00FB795C" w:rsidRPr="00CB17B5" w:rsidRDefault="00FB795C" w:rsidP="00FB795C">
      <w:pPr>
        <w:rPr>
          <w:rFonts w:asciiTheme="majorHAnsi" w:hAnsiTheme="majorHAnsi" w:cstheme="majorHAnsi"/>
          <w:b/>
          <w:sz w:val="16"/>
          <w:szCs w:val="26"/>
        </w:rPr>
      </w:pPr>
      <w:r w:rsidRPr="00CB17B5">
        <w:rPr>
          <w:rFonts w:asciiTheme="majorHAnsi" w:hAnsiTheme="majorHAnsi" w:cstheme="majorHAnsi"/>
          <w:b/>
          <w:sz w:val="16"/>
          <w:szCs w:val="26"/>
        </w:rPr>
        <w:t>GWAdriga</w:t>
      </w:r>
    </w:p>
    <w:p w14:paraId="5C58FD44" w14:textId="2BBE4A77" w:rsidR="00F13FAB" w:rsidRPr="00FB795C" w:rsidRDefault="00FB795C" w:rsidP="00FB795C">
      <w:pPr>
        <w:rPr>
          <w:rFonts w:asciiTheme="majorHAnsi" w:hAnsiTheme="majorHAnsi" w:cstheme="majorHAnsi"/>
          <w:sz w:val="16"/>
          <w:szCs w:val="26"/>
        </w:rPr>
      </w:pPr>
      <w:r w:rsidRPr="003D1BFE">
        <w:rPr>
          <w:rFonts w:asciiTheme="majorHAnsi" w:hAnsiTheme="majorHAnsi" w:cstheme="majorHAnsi"/>
          <w:b/>
          <w:bCs/>
          <w:sz w:val="16"/>
          <w:szCs w:val="26"/>
        </w:rPr>
        <w:t>GWAdriga</w:t>
      </w:r>
      <w:r w:rsidRPr="003D1BFE">
        <w:rPr>
          <w:rFonts w:asciiTheme="majorHAnsi" w:hAnsiTheme="majorHAnsi" w:cstheme="majorHAnsi"/>
          <w:sz w:val="16"/>
          <w:szCs w:val="26"/>
        </w:rPr>
        <w:t xml:space="preserve"> mit Sitz in Berlin ist Full-Service-Dienstleister für die Gateway-Administration</w:t>
      </w:r>
      <w:r>
        <w:rPr>
          <w:rFonts w:asciiTheme="majorHAnsi" w:hAnsiTheme="majorHAnsi" w:cstheme="majorHAnsi"/>
          <w:sz w:val="16"/>
          <w:szCs w:val="26"/>
        </w:rPr>
        <w:t>,</w:t>
      </w:r>
      <w:r w:rsidRPr="003D1BFE">
        <w:rPr>
          <w:rFonts w:asciiTheme="majorHAnsi" w:hAnsiTheme="majorHAnsi" w:cstheme="majorHAnsi"/>
          <w:sz w:val="16"/>
          <w:szCs w:val="26"/>
        </w:rPr>
        <w:t xml:space="preserve"> das Messdaten-</w:t>
      </w:r>
      <w:r>
        <w:rPr>
          <w:rFonts w:asciiTheme="majorHAnsi" w:hAnsiTheme="majorHAnsi" w:cstheme="majorHAnsi"/>
          <w:sz w:val="16"/>
          <w:szCs w:val="26"/>
        </w:rPr>
        <w:t xml:space="preserve"> und das CLS-</w:t>
      </w:r>
      <w:r w:rsidRPr="003D1BFE">
        <w:rPr>
          <w:rFonts w:asciiTheme="majorHAnsi" w:hAnsiTheme="majorHAnsi" w:cstheme="majorHAnsi"/>
          <w:sz w:val="16"/>
          <w:szCs w:val="26"/>
        </w:rPr>
        <w:t xml:space="preserve">Management. Darüber hinaus entwickelt GWAdriga datenbasierte Mehrwertangebote für die Energiewirtschaft, etwa für das Mehrsparten-Metering. Kernzielgruppe sind mittlere und große Versorgungsunternehmen. Mit aktuell </w:t>
      </w:r>
      <w:r>
        <w:rPr>
          <w:rFonts w:asciiTheme="majorHAnsi" w:hAnsiTheme="majorHAnsi" w:cstheme="majorHAnsi"/>
          <w:sz w:val="16"/>
          <w:szCs w:val="26"/>
        </w:rPr>
        <w:t>mehr als 200</w:t>
      </w:r>
      <w:r w:rsidRPr="003D1BFE">
        <w:rPr>
          <w:rFonts w:asciiTheme="majorHAnsi" w:hAnsiTheme="majorHAnsi" w:cstheme="majorHAnsi"/>
          <w:sz w:val="16"/>
          <w:szCs w:val="26"/>
        </w:rPr>
        <w:t xml:space="preserve">.000 intelligenten Messsystemen im Produktivbetrieb und </w:t>
      </w:r>
      <w:r>
        <w:rPr>
          <w:rFonts w:asciiTheme="majorHAnsi" w:hAnsiTheme="majorHAnsi" w:cstheme="majorHAnsi"/>
          <w:sz w:val="16"/>
          <w:szCs w:val="26"/>
        </w:rPr>
        <w:t>rund</w:t>
      </w:r>
      <w:r w:rsidRPr="003D1BFE">
        <w:rPr>
          <w:rFonts w:asciiTheme="majorHAnsi" w:hAnsiTheme="majorHAnsi" w:cstheme="majorHAnsi"/>
          <w:sz w:val="16"/>
          <w:szCs w:val="26"/>
        </w:rPr>
        <w:t xml:space="preserve"> </w:t>
      </w:r>
      <w:r>
        <w:rPr>
          <w:rFonts w:asciiTheme="majorHAnsi" w:hAnsiTheme="majorHAnsi" w:cstheme="majorHAnsi"/>
          <w:sz w:val="16"/>
          <w:szCs w:val="26"/>
        </w:rPr>
        <w:t>4</w:t>
      </w:r>
      <w:r w:rsidRPr="003D1BFE">
        <w:rPr>
          <w:rFonts w:asciiTheme="majorHAnsi" w:hAnsiTheme="majorHAnsi" w:cstheme="majorHAnsi"/>
          <w:sz w:val="16"/>
          <w:szCs w:val="26"/>
        </w:rPr>
        <w:t xml:space="preserve"> Mio. im Rollout </w:t>
      </w:r>
      <w:proofErr w:type="gramStart"/>
      <w:r w:rsidRPr="003D1BFE">
        <w:rPr>
          <w:rFonts w:asciiTheme="majorHAnsi" w:hAnsiTheme="majorHAnsi" w:cstheme="majorHAnsi"/>
          <w:sz w:val="16"/>
          <w:szCs w:val="26"/>
        </w:rPr>
        <w:t>verfügt</w:t>
      </w:r>
      <w:proofErr w:type="gramEnd"/>
      <w:r w:rsidRPr="003D1BFE">
        <w:rPr>
          <w:rFonts w:asciiTheme="majorHAnsi" w:hAnsiTheme="majorHAnsi" w:cstheme="majorHAnsi"/>
          <w:sz w:val="16"/>
          <w:szCs w:val="26"/>
        </w:rPr>
        <w:t xml:space="preserve">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sectPr w:rsidR="00F13FAB" w:rsidRPr="00FB795C"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34AB6" w14:textId="77777777" w:rsidR="00B8495A" w:rsidRDefault="00B8495A">
      <w:r>
        <w:separator/>
      </w:r>
    </w:p>
  </w:endnote>
  <w:endnote w:type="continuationSeparator" w:id="0">
    <w:p w14:paraId="6B821773" w14:textId="77777777" w:rsidR="00B8495A" w:rsidRDefault="00B849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altName w:val="Segoe UI"/>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998DA" w14:textId="77777777" w:rsidR="00B8495A" w:rsidRDefault="00B8495A">
      <w:r>
        <w:separator/>
      </w:r>
    </w:p>
  </w:footnote>
  <w:footnote w:type="continuationSeparator" w:id="0">
    <w:p w14:paraId="2F92718B" w14:textId="77777777" w:rsidR="00B8495A" w:rsidRDefault="00B849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C47E0"/>
    <w:multiLevelType w:val="multilevel"/>
    <w:tmpl w:val="40A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2"/>
  </w:num>
  <w:num w:numId="3" w16cid:durableId="468597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2773B"/>
    <w:rsid w:val="000322CB"/>
    <w:rsid w:val="00032A41"/>
    <w:rsid w:val="00036629"/>
    <w:rsid w:val="0004067C"/>
    <w:rsid w:val="0004318B"/>
    <w:rsid w:val="0004461B"/>
    <w:rsid w:val="00054C82"/>
    <w:rsid w:val="0005543D"/>
    <w:rsid w:val="00060B5E"/>
    <w:rsid w:val="00064D5E"/>
    <w:rsid w:val="00065508"/>
    <w:rsid w:val="0006708C"/>
    <w:rsid w:val="00082454"/>
    <w:rsid w:val="00090034"/>
    <w:rsid w:val="0009135A"/>
    <w:rsid w:val="00091624"/>
    <w:rsid w:val="000925D2"/>
    <w:rsid w:val="000A02C3"/>
    <w:rsid w:val="000A34ED"/>
    <w:rsid w:val="000A412F"/>
    <w:rsid w:val="000A4AAD"/>
    <w:rsid w:val="000A6A6B"/>
    <w:rsid w:val="000B32E1"/>
    <w:rsid w:val="000B70F9"/>
    <w:rsid w:val="000B7343"/>
    <w:rsid w:val="000C1B4C"/>
    <w:rsid w:val="000C21DC"/>
    <w:rsid w:val="000C24BA"/>
    <w:rsid w:val="000C4676"/>
    <w:rsid w:val="000E1EC1"/>
    <w:rsid w:val="000E4C40"/>
    <w:rsid w:val="000E4CF8"/>
    <w:rsid w:val="000E6345"/>
    <w:rsid w:val="000F1B8E"/>
    <w:rsid w:val="000F7789"/>
    <w:rsid w:val="00102119"/>
    <w:rsid w:val="001032BA"/>
    <w:rsid w:val="00105494"/>
    <w:rsid w:val="001156A7"/>
    <w:rsid w:val="00120306"/>
    <w:rsid w:val="00127506"/>
    <w:rsid w:val="001335DA"/>
    <w:rsid w:val="00137135"/>
    <w:rsid w:val="00140D4A"/>
    <w:rsid w:val="00146A2F"/>
    <w:rsid w:val="001516FC"/>
    <w:rsid w:val="001565F9"/>
    <w:rsid w:val="00161FFD"/>
    <w:rsid w:val="001643CD"/>
    <w:rsid w:val="001672D0"/>
    <w:rsid w:val="001745E2"/>
    <w:rsid w:val="00174D88"/>
    <w:rsid w:val="00184FEC"/>
    <w:rsid w:val="00187F97"/>
    <w:rsid w:val="0019393E"/>
    <w:rsid w:val="00194A91"/>
    <w:rsid w:val="00197549"/>
    <w:rsid w:val="001A7856"/>
    <w:rsid w:val="001A7887"/>
    <w:rsid w:val="001B03BE"/>
    <w:rsid w:val="001B72B0"/>
    <w:rsid w:val="001B791B"/>
    <w:rsid w:val="001C2CC2"/>
    <w:rsid w:val="001C41D1"/>
    <w:rsid w:val="001C5659"/>
    <w:rsid w:val="001D217F"/>
    <w:rsid w:val="001D24AD"/>
    <w:rsid w:val="001D6B72"/>
    <w:rsid w:val="001D7784"/>
    <w:rsid w:val="001E071E"/>
    <w:rsid w:val="001E6A0D"/>
    <w:rsid w:val="001F1670"/>
    <w:rsid w:val="001F1CAE"/>
    <w:rsid w:val="00200031"/>
    <w:rsid w:val="002038A2"/>
    <w:rsid w:val="00205C70"/>
    <w:rsid w:val="0020691D"/>
    <w:rsid w:val="00207126"/>
    <w:rsid w:val="002203D0"/>
    <w:rsid w:val="002210CA"/>
    <w:rsid w:val="00224BEC"/>
    <w:rsid w:val="002264B4"/>
    <w:rsid w:val="002340FC"/>
    <w:rsid w:val="00241253"/>
    <w:rsid w:val="002460DC"/>
    <w:rsid w:val="00251E2B"/>
    <w:rsid w:val="00256160"/>
    <w:rsid w:val="00263140"/>
    <w:rsid w:val="002641E3"/>
    <w:rsid w:val="00265C68"/>
    <w:rsid w:val="00265F5C"/>
    <w:rsid w:val="00267A04"/>
    <w:rsid w:val="00270260"/>
    <w:rsid w:val="0027099B"/>
    <w:rsid w:val="00271453"/>
    <w:rsid w:val="002718D6"/>
    <w:rsid w:val="002754E5"/>
    <w:rsid w:val="00275814"/>
    <w:rsid w:val="00276BAB"/>
    <w:rsid w:val="0028567C"/>
    <w:rsid w:val="002913B8"/>
    <w:rsid w:val="0029295D"/>
    <w:rsid w:val="002A1320"/>
    <w:rsid w:val="002A256B"/>
    <w:rsid w:val="002A3CC7"/>
    <w:rsid w:val="002B1DAC"/>
    <w:rsid w:val="002B2A12"/>
    <w:rsid w:val="002B5B49"/>
    <w:rsid w:val="002C43B4"/>
    <w:rsid w:val="002D6B89"/>
    <w:rsid w:val="002E3FAD"/>
    <w:rsid w:val="002E580B"/>
    <w:rsid w:val="002E655F"/>
    <w:rsid w:val="002E7DE9"/>
    <w:rsid w:val="002F7A9C"/>
    <w:rsid w:val="003025C2"/>
    <w:rsid w:val="00304583"/>
    <w:rsid w:val="00311AD9"/>
    <w:rsid w:val="00313A08"/>
    <w:rsid w:val="003178F9"/>
    <w:rsid w:val="00325455"/>
    <w:rsid w:val="00330403"/>
    <w:rsid w:val="003309E2"/>
    <w:rsid w:val="0033192E"/>
    <w:rsid w:val="003359C4"/>
    <w:rsid w:val="00337B3A"/>
    <w:rsid w:val="00344E8A"/>
    <w:rsid w:val="00347CA1"/>
    <w:rsid w:val="0035226C"/>
    <w:rsid w:val="00352927"/>
    <w:rsid w:val="0035372D"/>
    <w:rsid w:val="00354A4A"/>
    <w:rsid w:val="00362581"/>
    <w:rsid w:val="0036502B"/>
    <w:rsid w:val="0036578B"/>
    <w:rsid w:val="00365F14"/>
    <w:rsid w:val="00372108"/>
    <w:rsid w:val="00373DCC"/>
    <w:rsid w:val="003774D9"/>
    <w:rsid w:val="003774DC"/>
    <w:rsid w:val="00381642"/>
    <w:rsid w:val="00383326"/>
    <w:rsid w:val="00383E6E"/>
    <w:rsid w:val="00385217"/>
    <w:rsid w:val="003864F7"/>
    <w:rsid w:val="00386C97"/>
    <w:rsid w:val="00395C6D"/>
    <w:rsid w:val="00397D1D"/>
    <w:rsid w:val="003A4AF3"/>
    <w:rsid w:val="003B393F"/>
    <w:rsid w:val="003B6996"/>
    <w:rsid w:val="003C489D"/>
    <w:rsid w:val="003C54B3"/>
    <w:rsid w:val="003C7238"/>
    <w:rsid w:val="003D1BFE"/>
    <w:rsid w:val="003D2828"/>
    <w:rsid w:val="003D3A4B"/>
    <w:rsid w:val="003D4D3D"/>
    <w:rsid w:val="003E1379"/>
    <w:rsid w:val="003E271A"/>
    <w:rsid w:val="003E4BF2"/>
    <w:rsid w:val="003F0BC0"/>
    <w:rsid w:val="003F13E4"/>
    <w:rsid w:val="003F2693"/>
    <w:rsid w:val="004016CE"/>
    <w:rsid w:val="004022D9"/>
    <w:rsid w:val="00406EEC"/>
    <w:rsid w:val="00415A09"/>
    <w:rsid w:val="00415B29"/>
    <w:rsid w:val="0042053D"/>
    <w:rsid w:val="00425794"/>
    <w:rsid w:val="0043394D"/>
    <w:rsid w:val="00435571"/>
    <w:rsid w:val="00440AC7"/>
    <w:rsid w:val="0044230A"/>
    <w:rsid w:val="00451E17"/>
    <w:rsid w:val="00462426"/>
    <w:rsid w:val="00464E43"/>
    <w:rsid w:val="00465B24"/>
    <w:rsid w:val="00473487"/>
    <w:rsid w:val="00477D69"/>
    <w:rsid w:val="00483692"/>
    <w:rsid w:val="00492E8E"/>
    <w:rsid w:val="00497944"/>
    <w:rsid w:val="004A17BC"/>
    <w:rsid w:val="004A3941"/>
    <w:rsid w:val="004A77C5"/>
    <w:rsid w:val="004B0AA6"/>
    <w:rsid w:val="004B4D08"/>
    <w:rsid w:val="004C03A6"/>
    <w:rsid w:val="004C06EE"/>
    <w:rsid w:val="004C50AA"/>
    <w:rsid w:val="004C5FA9"/>
    <w:rsid w:val="004C670F"/>
    <w:rsid w:val="004D2955"/>
    <w:rsid w:val="004D46EE"/>
    <w:rsid w:val="004D5611"/>
    <w:rsid w:val="004D6233"/>
    <w:rsid w:val="004D6A64"/>
    <w:rsid w:val="004E0D69"/>
    <w:rsid w:val="004E556A"/>
    <w:rsid w:val="004E6811"/>
    <w:rsid w:val="004F253F"/>
    <w:rsid w:val="004F3AF6"/>
    <w:rsid w:val="005059D8"/>
    <w:rsid w:val="005071BA"/>
    <w:rsid w:val="00522DDB"/>
    <w:rsid w:val="00523C66"/>
    <w:rsid w:val="00533039"/>
    <w:rsid w:val="00533A4B"/>
    <w:rsid w:val="0053486D"/>
    <w:rsid w:val="005354C8"/>
    <w:rsid w:val="00536792"/>
    <w:rsid w:val="00540996"/>
    <w:rsid w:val="00545F62"/>
    <w:rsid w:val="00547500"/>
    <w:rsid w:val="00552D57"/>
    <w:rsid w:val="0055634A"/>
    <w:rsid w:val="005613E3"/>
    <w:rsid w:val="00562908"/>
    <w:rsid w:val="005727BB"/>
    <w:rsid w:val="005A11DF"/>
    <w:rsid w:val="005A31ED"/>
    <w:rsid w:val="005B0501"/>
    <w:rsid w:val="005B2C85"/>
    <w:rsid w:val="005B3125"/>
    <w:rsid w:val="005B37AB"/>
    <w:rsid w:val="005B496D"/>
    <w:rsid w:val="005B55D0"/>
    <w:rsid w:val="005B69F7"/>
    <w:rsid w:val="005C7569"/>
    <w:rsid w:val="005D3477"/>
    <w:rsid w:val="005D555A"/>
    <w:rsid w:val="005E6E87"/>
    <w:rsid w:val="005F2463"/>
    <w:rsid w:val="005F250F"/>
    <w:rsid w:val="00611E7D"/>
    <w:rsid w:val="00613443"/>
    <w:rsid w:val="00632160"/>
    <w:rsid w:val="00633703"/>
    <w:rsid w:val="00636C9D"/>
    <w:rsid w:val="00650FF3"/>
    <w:rsid w:val="00655AD6"/>
    <w:rsid w:val="00656F20"/>
    <w:rsid w:val="006627B3"/>
    <w:rsid w:val="00665380"/>
    <w:rsid w:val="006733B7"/>
    <w:rsid w:val="00674090"/>
    <w:rsid w:val="006904EF"/>
    <w:rsid w:val="006A0494"/>
    <w:rsid w:val="006A09A1"/>
    <w:rsid w:val="006A4173"/>
    <w:rsid w:val="006A7362"/>
    <w:rsid w:val="006B0EB8"/>
    <w:rsid w:val="006B33FD"/>
    <w:rsid w:val="006D1824"/>
    <w:rsid w:val="006D20AB"/>
    <w:rsid w:val="006D6FF7"/>
    <w:rsid w:val="006E614B"/>
    <w:rsid w:val="006F0204"/>
    <w:rsid w:val="0070182A"/>
    <w:rsid w:val="0070509A"/>
    <w:rsid w:val="00705D6A"/>
    <w:rsid w:val="00707E51"/>
    <w:rsid w:val="00711EA2"/>
    <w:rsid w:val="0071225A"/>
    <w:rsid w:val="00712FA5"/>
    <w:rsid w:val="0072054B"/>
    <w:rsid w:val="007229D3"/>
    <w:rsid w:val="00726948"/>
    <w:rsid w:val="007278EE"/>
    <w:rsid w:val="00734983"/>
    <w:rsid w:val="007402A6"/>
    <w:rsid w:val="00740CCC"/>
    <w:rsid w:val="0075007A"/>
    <w:rsid w:val="0076074E"/>
    <w:rsid w:val="007709EE"/>
    <w:rsid w:val="00771C27"/>
    <w:rsid w:val="007775E9"/>
    <w:rsid w:val="007812D5"/>
    <w:rsid w:val="00781E34"/>
    <w:rsid w:val="007856ED"/>
    <w:rsid w:val="0079185F"/>
    <w:rsid w:val="007969B6"/>
    <w:rsid w:val="007A0469"/>
    <w:rsid w:val="007A3809"/>
    <w:rsid w:val="007B68B4"/>
    <w:rsid w:val="007B6D69"/>
    <w:rsid w:val="007B76D7"/>
    <w:rsid w:val="007B7FB5"/>
    <w:rsid w:val="007C461C"/>
    <w:rsid w:val="007D0443"/>
    <w:rsid w:val="007D2EE4"/>
    <w:rsid w:val="007D693B"/>
    <w:rsid w:val="007D767D"/>
    <w:rsid w:val="007F114F"/>
    <w:rsid w:val="0081268C"/>
    <w:rsid w:val="0081410E"/>
    <w:rsid w:val="008156E5"/>
    <w:rsid w:val="00817376"/>
    <w:rsid w:val="008219DE"/>
    <w:rsid w:val="008268B1"/>
    <w:rsid w:val="0083608C"/>
    <w:rsid w:val="00841FA4"/>
    <w:rsid w:val="008428FB"/>
    <w:rsid w:val="00843FDA"/>
    <w:rsid w:val="008454F2"/>
    <w:rsid w:val="0085314D"/>
    <w:rsid w:val="00853567"/>
    <w:rsid w:val="00862D3E"/>
    <w:rsid w:val="00867D0A"/>
    <w:rsid w:val="008811BE"/>
    <w:rsid w:val="008A42F2"/>
    <w:rsid w:val="008A471E"/>
    <w:rsid w:val="008A7267"/>
    <w:rsid w:val="008B142A"/>
    <w:rsid w:val="008B270F"/>
    <w:rsid w:val="008B668B"/>
    <w:rsid w:val="008C13C2"/>
    <w:rsid w:val="008C6156"/>
    <w:rsid w:val="008C67A7"/>
    <w:rsid w:val="008D0D08"/>
    <w:rsid w:val="008D1B03"/>
    <w:rsid w:val="008D5B6A"/>
    <w:rsid w:val="008E0EB1"/>
    <w:rsid w:val="008E1FE1"/>
    <w:rsid w:val="008E2A3C"/>
    <w:rsid w:val="008E41CF"/>
    <w:rsid w:val="008E5CB3"/>
    <w:rsid w:val="008E6AE4"/>
    <w:rsid w:val="008F2614"/>
    <w:rsid w:val="00903C4E"/>
    <w:rsid w:val="00911985"/>
    <w:rsid w:val="009128E9"/>
    <w:rsid w:val="009145EB"/>
    <w:rsid w:val="0092334A"/>
    <w:rsid w:val="00927781"/>
    <w:rsid w:val="00930DE2"/>
    <w:rsid w:val="009339DC"/>
    <w:rsid w:val="00944A0A"/>
    <w:rsid w:val="00946981"/>
    <w:rsid w:val="0095002B"/>
    <w:rsid w:val="009539DE"/>
    <w:rsid w:val="00953D67"/>
    <w:rsid w:val="00960262"/>
    <w:rsid w:val="00967A82"/>
    <w:rsid w:val="00972894"/>
    <w:rsid w:val="00980258"/>
    <w:rsid w:val="00981335"/>
    <w:rsid w:val="009823B6"/>
    <w:rsid w:val="00987567"/>
    <w:rsid w:val="009949EC"/>
    <w:rsid w:val="00994D7E"/>
    <w:rsid w:val="00994FB5"/>
    <w:rsid w:val="009A26CD"/>
    <w:rsid w:val="009A3CF3"/>
    <w:rsid w:val="009A49F3"/>
    <w:rsid w:val="009A6237"/>
    <w:rsid w:val="009B55DE"/>
    <w:rsid w:val="009D0E09"/>
    <w:rsid w:val="009D405F"/>
    <w:rsid w:val="009F1089"/>
    <w:rsid w:val="00A05D3F"/>
    <w:rsid w:val="00A14D38"/>
    <w:rsid w:val="00A20007"/>
    <w:rsid w:val="00A221E0"/>
    <w:rsid w:val="00A22F6E"/>
    <w:rsid w:val="00A27B3D"/>
    <w:rsid w:val="00A3193A"/>
    <w:rsid w:val="00A4028B"/>
    <w:rsid w:val="00A42328"/>
    <w:rsid w:val="00A451CA"/>
    <w:rsid w:val="00A512FE"/>
    <w:rsid w:val="00A558AF"/>
    <w:rsid w:val="00A64FE5"/>
    <w:rsid w:val="00A66366"/>
    <w:rsid w:val="00A6793E"/>
    <w:rsid w:val="00A721A0"/>
    <w:rsid w:val="00A73196"/>
    <w:rsid w:val="00A74E33"/>
    <w:rsid w:val="00A771EC"/>
    <w:rsid w:val="00A81E50"/>
    <w:rsid w:val="00A870BE"/>
    <w:rsid w:val="00A93818"/>
    <w:rsid w:val="00AA0B8F"/>
    <w:rsid w:val="00AA7058"/>
    <w:rsid w:val="00AC3CC5"/>
    <w:rsid w:val="00AC79D6"/>
    <w:rsid w:val="00AD03F4"/>
    <w:rsid w:val="00AD632D"/>
    <w:rsid w:val="00AE4204"/>
    <w:rsid w:val="00AE70F2"/>
    <w:rsid w:val="00AF01CA"/>
    <w:rsid w:val="00AF0618"/>
    <w:rsid w:val="00AF10AD"/>
    <w:rsid w:val="00AF5F91"/>
    <w:rsid w:val="00AF6F8F"/>
    <w:rsid w:val="00B03CE5"/>
    <w:rsid w:val="00B03D49"/>
    <w:rsid w:val="00B10D1F"/>
    <w:rsid w:val="00B14FB1"/>
    <w:rsid w:val="00B205C8"/>
    <w:rsid w:val="00B27C58"/>
    <w:rsid w:val="00B30D56"/>
    <w:rsid w:val="00B337F6"/>
    <w:rsid w:val="00B34C8D"/>
    <w:rsid w:val="00B370DB"/>
    <w:rsid w:val="00B40D3F"/>
    <w:rsid w:val="00B4364E"/>
    <w:rsid w:val="00B45262"/>
    <w:rsid w:val="00B612C1"/>
    <w:rsid w:val="00B67B84"/>
    <w:rsid w:val="00B72DD0"/>
    <w:rsid w:val="00B731E6"/>
    <w:rsid w:val="00B8495A"/>
    <w:rsid w:val="00B86B99"/>
    <w:rsid w:val="00B90BE4"/>
    <w:rsid w:val="00B93F6C"/>
    <w:rsid w:val="00BA1852"/>
    <w:rsid w:val="00BC549E"/>
    <w:rsid w:val="00BD1B79"/>
    <w:rsid w:val="00BD4A34"/>
    <w:rsid w:val="00BD4EC8"/>
    <w:rsid w:val="00BE2AC9"/>
    <w:rsid w:val="00BE5144"/>
    <w:rsid w:val="00BF2705"/>
    <w:rsid w:val="00BF33DF"/>
    <w:rsid w:val="00C01F35"/>
    <w:rsid w:val="00C07597"/>
    <w:rsid w:val="00C1103A"/>
    <w:rsid w:val="00C112B2"/>
    <w:rsid w:val="00C115A1"/>
    <w:rsid w:val="00C168D2"/>
    <w:rsid w:val="00C222A3"/>
    <w:rsid w:val="00C22804"/>
    <w:rsid w:val="00C25E21"/>
    <w:rsid w:val="00C34E55"/>
    <w:rsid w:val="00C45216"/>
    <w:rsid w:val="00C50F51"/>
    <w:rsid w:val="00C56B4E"/>
    <w:rsid w:val="00C5706E"/>
    <w:rsid w:val="00C6472E"/>
    <w:rsid w:val="00C65020"/>
    <w:rsid w:val="00C67483"/>
    <w:rsid w:val="00C712B0"/>
    <w:rsid w:val="00C75D65"/>
    <w:rsid w:val="00C86034"/>
    <w:rsid w:val="00C8785B"/>
    <w:rsid w:val="00C919C6"/>
    <w:rsid w:val="00CA6FF5"/>
    <w:rsid w:val="00CB1582"/>
    <w:rsid w:val="00CB17B5"/>
    <w:rsid w:val="00CB6E48"/>
    <w:rsid w:val="00CD15B6"/>
    <w:rsid w:val="00CD4166"/>
    <w:rsid w:val="00CE70B7"/>
    <w:rsid w:val="00CF66BF"/>
    <w:rsid w:val="00D0493B"/>
    <w:rsid w:val="00D10165"/>
    <w:rsid w:val="00D12769"/>
    <w:rsid w:val="00D218AE"/>
    <w:rsid w:val="00D21B9C"/>
    <w:rsid w:val="00D220C7"/>
    <w:rsid w:val="00D25053"/>
    <w:rsid w:val="00D26D10"/>
    <w:rsid w:val="00D3093D"/>
    <w:rsid w:val="00D310F9"/>
    <w:rsid w:val="00D32ADD"/>
    <w:rsid w:val="00D33421"/>
    <w:rsid w:val="00D3372D"/>
    <w:rsid w:val="00D437F2"/>
    <w:rsid w:val="00D44597"/>
    <w:rsid w:val="00D44930"/>
    <w:rsid w:val="00D45C5F"/>
    <w:rsid w:val="00D46106"/>
    <w:rsid w:val="00D50992"/>
    <w:rsid w:val="00D56D20"/>
    <w:rsid w:val="00D62751"/>
    <w:rsid w:val="00D65121"/>
    <w:rsid w:val="00D731E8"/>
    <w:rsid w:val="00D76A9A"/>
    <w:rsid w:val="00D776E6"/>
    <w:rsid w:val="00D85A3E"/>
    <w:rsid w:val="00D921AA"/>
    <w:rsid w:val="00DA01D6"/>
    <w:rsid w:val="00DA1279"/>
    <w:rsid w:val="00DA3EA5"/>
    <w:rsid w:val="00DB097B"/>
    <w:rsid w:val="00DC5EBB"/>
    <w:rsid w:val="00DD5A37"/>
    <w:rsid w:val="00DD7FD9"/>
    <w:rsid w:val="00DF16EC"/>
    <w:rsid w:val="00DF372A"/>
    <w:rsid w:val="00DF3F2B"/>
    <w:rsid w:val="00DF410D"/>
    <w:rsid w:val="00E0176E"/>
    <w:rsid w:val="00E02F73"/>
    <w:rsid w:val="00E03503"/>
    <w:rsid w:val="00E04F9F"/>
    <w:rsid w:val="00E05512"/>
    <w:rsid w:val="00E11817"/>
    <w:rsid w:val="00E12E4C"/>
    <w:rsid w:val="00E13598"/>
    <w:rsid w:val="00E14934"/>
    <w:rsid w:val="00E15AA0"/>
    <w:rsid w:val="00E20619"/>
    <w:rsid w:val="00E224E8"/>
    <w:rsid w:val="00E2322A"/>
    <w:rsid w:val="00E27894"/>
    <w:rsid w:val="00E30D78"/>
    <w:rsid w:val="00E37BB9"/>
    <w:rsid w:val="00E604AF"/>
    <w:rsid w:val="00E62E2B"/>
    <w:rsid w:val="00E64AEC"/>
    <w:rsid w:val="00E651F1"/>
    <w:rsid w:val="00E77ACB"/>
    <w:rsid w:val="00E84B0A"/>
    <w:rsid w:val="00E9408D"/>
    <w:rsid w:val="00E94DB3"/>
    <w:rsid w:val="00EA212F"/>
    <w:rsid w:val="00EA49E6"/>
    <w:rsid w:val="00EC0EF0"/>
    <w:rsid w:val="00EC0F1A"/>
    <w:rsid w:val="00EC298B"/>
    <w:rsid w:val="00EC402F"/>
    <w:rsid w:val="00ED454E"/>
    <w:rsid w:val="00EE0B30"/>
    <w:rsid w:val="00EE46C3"/>
    <w:rsid w:val="00EE69B5"/>
    <w:rsid w:val="00EE767E"/>
    <w:rsid w:val="00EF16AC"/>
    <w:rsid w:val="00EF3AA3"/>
    <w:rsid w:val="00F02EF8"/>
    <w:rsid w:val="00F13FAB"/>
    <w:rsid w:val="00F1701B"/>
    <w:rsid w:val="00F179AA"/>
    <w:rsid w:val="00F21D00"/>
    <w:rsid w:val="00F305E7"/>
    <w:rsid w:val="00F3742E"/>
    <w:rsid w:val="00F4596E"/>
    <w:rsid w:val="00F607D6"/>
    <w:rsid w:val="00F64526"/>
    <w:rsid w:val="00F70248"/>
    <w:rsid w:val="00F7151D"/>
    <w:rsid w:val="00F71981"/>
    <w:rsid w:val="00F76505"/>
    <w:rsid w:val="00F83625"/>
    <w:rsid w:val="00F86E49"/>
    <w:rsid w:val="00F9192E"/>
    <w:rsid w:val="00F95D8F"/>
    <w:rsid w:val="00FA2496"/>
    <w:rsid w:val="00FA4580"/>
    <w:rsid w:val="00FB14EF"/>
    <w:rsid w:val="00FB46B0"/>
    <w:rsid w:val="00FB795C"/>
    <w:rsid w:val="00FC17DA"/>
    <w:rsid w:val="00FC5655"/>
    <w:rsid w:val="00FC6873"/>
    <w:rsid w:val="00FD5AB4"/>
    <w:rsid w:val="00FD5DD0"/>
    <w:rsid w:val="00FE01B8"/>
    <w:rsid w:val="00FE0D35"/>
    <w:rsid w:val="00FE5BF7"/>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3">
    <w:name w:val="heading 3"/>
    <w:basedOn w:val="Standard"/>
    <w:next w:val="Standard"/>
    <w:link w:val="berschrift3Zchn"/>
    <w:rsid w:val="00064D5E"/>
    <w:pPr>
      <w:keepNext/>
      <w:keepLines/>
      <w:spacing w:before="40"/>
      <w:outlineLvl w:val="2"/>
    </w:pPr>
    <w:rPr>
      <w:rFonts w:asciiTheme="majorHAnsi" w:eastAsiaTheme="majorEastAsia" w:hAnsiTheme="majorHAnsi" w:cstheme="majorBidi"/>
      <w:color w:val="243F60" w:themeColor="accent1" w:themeShade="7F"/>
      <w:szCs w:val="30"/>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unhideWhenUsed/>
    <w:rsid w:val="00B01A33"/>
    <w:rPr>
      <w:lang w:val="x-none" w:eastAsia="x-none"/>
    </w:rPr>
  </w:style>
  <w:style w:type="character" w:customStyle="1" w:styleId="KommentartextZchn">
    <w:name w:val="Kommentartext Zchn"/>
    <w:link w:val="Kommentartext"/>
    <w:uiPriority w:val="99"/>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 w:type="character" w:styleId="NichtaufgelsteErwhnung">
    <w:name w:val="Unresolved Mention"/>
    <w:basedOn w:val="Absatz-Standardschriftart"/>
    <w:uiPriority w:val="99"/>
    <w:semiHidden/>
    <w:unhideWhenUsed/>
    <w:rsid w:val="003F0BC0"/>
    <w:rPr>
      <w:color w:val="605E5C"/>
      <w:shd w:val="clear" w:color="auto" w:fill="E1DFDD"/>
    </w:rPr>
  </w:style>
  <w:style w:type="character" w:customStyle="1" w:styleId="berschrift3Zchn">
    <w:name w:val="Überschrift 3 Zchn"/>
    <w:basedOn w:val="Absatz-Standardschriftart"/>
    <w:link w:val="berschrift3"/>
    <w:rsid w:val="00064D5E"/>
    <w:rPr>
      <w:rFonts w:asciiTheme="majorHAnsi" w:eastAsiaTheme="majorEastAsia" w:hAnsiTheme="majorHAnsi" w:cstheme="majorBidi"/>
      <w:color w:val="243F60" w:themeColor="accent1" w:themeShade="7F"/>
      <w:sz w:val="24"/>
      <w:szCs w:val="30"/>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35558155">
      <w:bodyDiv w:val="1"/>
      <w:marLeft w:val="0"/>
      <w:marRight w:val="0"/>
      <w:marTop w:val="0"/>
      <w:marBottom w:val="0"/>
      <w:divBdr>
        <w:top w:val="none" w:sz="0" w:space="0" w:color="auto"/>
        <w:left w:val="none" w:sz="0" w:space="0" w:color="auto"/>
        <w:bottom w:val="none" w:sz="0" w:space="0" w:color="auto"/>
        <w:right w:val="none" w:sz="0" w:space="0" w:color="auto"/>
      </w:divBdr>
      <w:divsChild>
        <w:div w:id="76942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36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264002588">
      <w:bodyDiv w:val="1"/>
      <w:marLeft w:val="0"/>
      <w:marRight w:val="0"/>
      <w:marTop w:val="0"/>
      <w:marBottom w:val="0"/>
      <w:divBdr>
        <w:top w:val="none" w:sz="0" w:space="0" w:color="auto"/>
        <w:left w:val="none" w:sz="0" w:space="0" w:color="auto"/>
        <w:bottom w:val="none" w:sz="0" w:space="0" w:color="auto"/>
        <w:right w:val="none" w:sz="0" w:space="0" w:color="auto"/>
      </w:divBdr>
    </w:div>
    <w:div w:id="417798763">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10618487">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757605086">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880018788">
      <w:bodyDiv w:val="1"/>
      <w:marLeft w:val="0"/>
      <w:marRight w:val="0"/>
      <w:marTop w:val="0"/>
      <w:marBottom w:val="0"/>
      <w:divBdr>
        <w:top w:val="none" w:sz="0" w:space="0" w:color="auto"/>
        <w:left w:val="none" w:sz="0" w:space="0" w:color="auto"/>
        <w:bottom w:val="none" w:sz="0" w:space="0" w:color="auto"/>
        <w:right w:val="none" w:sz="0" w:space="0" w:color="auto"/>
      </w:divBdr>
      <w:divsChild>
        <w:div w:id="2144303747">
          <w:marLeft w:val="274"/>
          <w:marRight w:val="0"/>
          <w:marTop w:val="0"/>
          <w:marBottom w:val="0"/>
          <w:divBdr>
            <w:top w:val="none" w:sz="0" w:space="0" w:color="auto"/>
            <w:left w:val="none" w:sz="0" w:space="0" w:color="auto"/>
            <w:bottom w:val="none" w:sz="0" w:space="0" w:color="auto"/>
            <w:right w:val="none" w:sz="0" w:space="0" w:color="auto"/>
          </w:divBdr>
        </w:div>
        <w:div w:id="1993214165">
          <w:marLeft w:val="274"/>
          <w:marRight w:val="0"/>
          <w:marTop w:val="0"/>
          <w:marBottom w:val="0"/>
          <w:divBdr>
            <w:top w:val="none" w:sz="0" w:space="0" w:color="auto"/>
            <w:left w:val="none" w:sz="0" w:space="0" w:color="auto"/>
            <w:bottom w:val="none" w:sz="0" w:space="0" w:color="auto"/>
            <w:right w:val="none" w:sz="0" w:space="0" w:color="auto"/>
          </w:divBdr>
        </w:div>
        <w:div w:id="1051660939">
          <w:marLeft w:val="274"/>
          <w:marRight w:val="0"/>
          <w:marTop w:val="0"/>
          <w:marBottom w:val="0"/>
          <w:divBdr>
            <w:top w:val="none" w:sz="0" w:space="0" w:color="auto"/>
            <w:left w:val="none" w:sz="0" w:space="0" w:color="auto"/>
            <w:bottom w:val="none" w:sz="0" w:space="0" w:color="auto"/>
            <w:right w:val="none" w:sz="0" w:space="0" w:color="auto"/>
          </w:divBdr>
        </w:div>
        <w:div w:id="1851064469">
          <w:marLeft w:val="274"/>
          <w:marRight w:val="0"/>
          <w:marTop w:val="0"/>
          <w:marBottom w:val="0"/>
          <w:divBdr>
            <w:top w:val="none" w:sz="0" w:space="0" w:color="auto"/>
            <w:left w:val="none" w:sz="0" w:space="0" w:color="auto"/>
            <w:bottom w:val="none" w:sz="0" w:space="0" w:color="auto"/>
            <w:right w:val="none" w:sz="0" w:space="0" w:color="auto"/>
          </w:divBdr>
        </w:div>
        <w:div w:id="1316252928">
          <w:marLeft w:val="274"/>
          <w:marRight w:val="0"/>
          <w:marTop w:val="0"/>
          <w:marBottom w:val="0"/>
          <w:divBdr>
            <w:top w:val="none" w:sz="0" w:space="0" w:color="auto"/>
            <w:left w:val="none" w:sz="0" w:space="0" w:color="auto"/>
            <w:bottom w:val="none" w:sz="0" w:space="0" w:color="auto"/>
            <w:right w:val="none" w:sz="0" w:space="0" w:color="auto"/>
          </w:divBdr>
        </w:div>
      </w:divsChild>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58950287">
      <w:bodyDiv w:val="1"/>
      <w:marLeft w:val="0"/>
      <w:marRight w:val="0"/>
      <w:marTop w:val="0"/>
      <w:marBottom w:val="0"/>
      <w:divBdr>
        <w:top w:val="none" w:sz="0" w:space="0" w:color="auto"/>
        <w:left w:val="none" w:sz="0" w:space="0" w:color="auto"/>
        <w:bottom w:val="none" w:sz="0" w:space="0" w:color="auto"/>
        <w:right w:val="none" w:sz="0" w:space="0" w:color="auto"/>
      </w:divBdr>
    </w:div>
    <w:div w:id="1313946988">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594</Words>
  <Characters>3746</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4332</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3</cp:revision>
  <cp:lastPrinted>2021-05-10T13:22:00Z</cp:lastPrinted>
  <dcterms:created xsi:type="dcterms:W3CDTF">2025-09-18T07:37:00Z</dcterms:created>
  <dcterms:modified xsi:type="dcterms:W3CDTF">2025-09-22T08:28:00Z</dcterms:modified>
</cp:coreProperties>
</file>