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6E0C63D" w:rsidR="007F4129" w:rsidRDefault="007B56FC"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Karlsruhe</w:t>
      </w:r>
      <w:r w:rsidR="00694590">
        <w:rPr>
          <w:sz w:val="20"/>
        </w:rPr>
        <w:t>/</w:t>
      </w:r>
      <w:r w:rsidR="007F4129">
        <w:rPr>
          <w:sz w:val="20"/>
        </w:rPr>
        <w:t xml:space="preserve">Lörrach, </w:t>
      </w:r>
      <w:r w:rsidR="00D30F60">
        <w:rPr>
          <w:sz w:val="20"/>
        </w:rPr>
        <w:t>27</w:t>
      </w:r>
      <w:r w:rsidR="007F4129">
        <w:rPr>
          <w:sz w:val="20"/>
        </w:rPr>
        <w:t xml:space="preserve">. </w:t>
      </w:r>
      <w:r w:rsidR="00D30F60">
        <w:rPr>
          <w:sz w:val="20"/>
        </w:rPr>
        <w:t>April</w:t>
      </w:r>
      <w:r w:rsidR="007F4129">
        <w:rPr>
          <w:sz w:val="20"/>
        </w:rPr>
        <w:t xml:space="preserve"> 201</w:t>
      </w:r>
      <w:r w:rsidR="00DE37F1">
        <w:rPr>
          <w:sz w:val="20"/>
        </w:rPr>
        <w:t>8</w:t>
      </w:r>
    </w:p>
    <w:p w14:paraId="6635DB1A" w14:textId="77777777" w:rsidR="007F4129" w:rsidRDefault="007F4129" w:rsidP="007F4129">
      <w:pPr>
        <w:widowControl w:val="0"/>
        <w:tabs>
          <w:tab w:val="left" w:pos="2166"/>
        </w:tabs>
        <w:spacing w:after="0" w:line="288" w:lineRule="auto"/>
        <w:rPr>
          <w:sz w:val="20"/>
        </w:rPr>
      </w:pPr>
    </w:p>
    <w:p w14:paraId="3B235CBF"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4DE5BE16" w14:textId="3D5A5DD1" w:rsidR="007F4129" w:rsidRPr="00ED7EE4" w:rsidRDefault="001A1F3C" w:rsidP="007F4129">
      <w:pPr>
        <w:widowControl w:val="0"/>
        <w:tabs>
          <w:tab w:val="center" w:pos="4536"/>
          <w:tab w:val="right" w:pos="6778"/>
        </w:tabs>
        <w:spacing w:line="288" w:lineRule="auto"/>
        <w:ind w:right="-1701"/>
        <w:rPr>
          <w:b/>
          <w:bCs/>
          <w:sz w:val="28"/>
          <w:szCs w:val="28"/>
        </w:rPr>
      </w:pPr>
      <w:r>
        <w:rPr>
          <w:b/>
          <w:bCs/>
          <w:sz w:val="28"/>
          <w:szCs w:val="28"/>
        </w:rPr>
        <w:t xml:space="preserve">20 </w:t>
      </w:r>
      <w:r w:rsidR="00ED7EE4" w:rsidRPr="00ED7EE4">
        <w:rPr>
          <w:b/>
          <w:bCs/>
          <w:sz w:val="28"/>
          <w:szCs w:val="28"/>
        </w:rPr>
        <w:t xml:space="preserve">Jahre Energie-Wettbewerb </w:t>
      </w:r>
      <w:r w:rsidR="00ED7EE4">
        <w:rPr>
          <w:b/>
          <w:bCs/>
          <w:sz w:val="28"/>
          <w:szCs w:val="28"/>
        </w:rPr>
        <w:t xml:space="preserve">… </w:t>
      </w:r>
      <w:r w:rsidR="00ED7EE4" w:rsidRPr="00ED7EE4">
        <w:rPr>
          <w:b/>
          <w:bCs/>
          <w:sz w:val="28"/>
          <w:szCs w:val="28"/>
        </w:rPr>
        <w:t>und die Stadtwerke leben noch</w:t>
      </w:r>
      <w:r w:rsidR="00ED7EE4">
        <w:rPr>
          <w:b/>
          <w:bCs/>
          <w:sz w:val="28"/>
          <w:szCs w:val="28"/>
        </w:rPr>
        <w:br/>
      </w:r>
      <w:r w:rsidR="007B56FC">
        <w:rPr>
          <w:b/>
          <w:bCs/>
        </w:rPr>
        <w:t>EDNA-</w:t>
      </w:r>
      <w:r w:rsidR="00ED7EE4">
        <w:rPr>
          <w:b/>
          <w:bCs/>
        </w:rPr>
        <w:t>Rückblick zum Jahrestag des Starts der Liberalisierung</w:t>
      </w:r>
    </w:p>
    <w:p w14:paraId="244E8FF4" w14:textId="7BBB110E"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bookmarkStart w:id="0" w:name="_GoBack"/>
      <w:r w:rsidRPr="00ED7EE4">
        <w:rPr>
          <w:b/>
          <w:bCs/>
          <w:spacing w:val="-1"/>
          <w:sz w:val="20"/>
        </w:rPr>
        <w:t xml:space="preserve">Vorausgesagt wurde das große Stadtwerke-Sterben, sobald </w:t>
      </w:r>
      <w:r>
        <w:rPr>
          <w:b/>
          <w:bCs/>
          <w:spacing w:val="-1"/>
          <w:sz w:val="20"/>
        </w:rPr>
        <w:t xml:space="preserve">der </w:t>
      </w:r>
      <w:r w:rsidRPr="00ED7EE4">
        <w:rPr>
          <w:b/>
          <w:bCs/>
          <w:spacing w:val="-1"/>
          <w:sz w:val="20"/>
        </w:rPr>
        <w:t xml:space="preserve">Wettbewerb in der Energiewirtschaft eingeführt würde. </w:t>
      </w:r>
      <w:r>
        <w:rPr>
          <w:b/>
          <w:bCs/>
          <w:spacing w:val="-1"/>
          <w:sz w:val="20"/>
        </w:rPr>
        <w:t>Das ist nachweislich nicht eingetreten. Aus Sicht des EDNA-Bundesverbands Energiemarkt &amp; Kommunikation e.V. war die Liberalisierung ein Erfolg. Heute funktioniert der Markt</w:t>
      </w:r>
      <w:r w:rsidR="0041421B">
        <w:rPr>
          <w:b/>
          <w:bCs/>
          <w:spacing w:val="-1"/>
          <w:sz w:val="20"/>
        </w:rPr>
        <w:t xml:space="preserve"> –</w:t>
      </w:r>
      <w:r>
        <w:rPr>
          <w:b/>
          <w:bCs/>
          <w:spacing w:val="-1"/>
          <w:sz w:val="20"/>
        </w:rPr>
        <w:t xml:space="preserve"> nicht zuletzt dank der</w:t>
      </w:r>
      <w:r w:rsidR="00D95534">
        <w:rPr>
          <w:b/>
          <w:bCs/>
          <w:spacing w:val="-1"/>
          <w:sz w:val="20"/>
        </w:rPr>
        <w:t xml:space="preserve"> Standardisierung der Marktprozesse, die EDNA aktiv mitgestaltet hat. </w:t>
      </w:r>
      <w:r>
        <w:rPr>
          <w:b/>
          <w:bCs/>
          <w:spacing w:val="-1"/>
          <w:sz w:val="20"/>
        </w:rPr>
        <w:t>Rüdiger Winkler, Geschäftsführer des EDNA Bundesverbands Energiemarkt &amp; Kommunikation, der schon</w:t>
      </w:r>
      <w:r w:rsidR="002971ED">
        <w:rPr>
          <w:b/>
          <w:bCs/>
          <w:spacing w:val="-1"/>
          <w:sz w:val="20"/>
        </w:rPr>
        <w:t xml:space="preserve"> am 22. Mai</w:t>
      </w:r>
      <w:r>
        <w:rPr>
          <w:b/>
          <w:bCs/>
          <w:spacing w:val="-1"/>
          <w:sz w:val="20"/>
        </w:rPr>
        <w:t xml:space="preserve"> 199</w:t>
      </w:r>
      <w:r w:rsidR="00EF2951">
        <w:rPr>
          <w:b/>
          <w:bCs/>
          <w:spacing w:val="-1"/>
          <w:sz w:val="20"/>
        </w:rPr>
        <w:t>8</w:t>
      </w:r>
      <w:r>
        <w:rPr>
          <w:b/>
          <w:bCs/>
          <w:spacing w:val="-1"/>
          <w:sz w:val="20"/>
        </w:rPr>
        <w:t xml:space="preserve"> </w:t>
      </w:r>
      <w:r w:rsidR="002971ED">
        <w:rPr>
          <w:b/>
          <w:bCs/>
          <w:spacing w:val="-1"/>
          <w:sz w:val="20"/>
        </w:rPr>
        <w:t xml:space="preserve">bei der finalen Unterschrift </w:t>
      </w:r>
      <w:r w:rsidR="00EF2951">
        <w:rPr>
          <w:b/>
          <w:bCs/>
          <w:spacing w:val="-1"/>
          <w:sz w:val="20"/>
        </w:rPr>
        <w:t xml:space="preserve">unter die Verbändevereinbarung I </w:t>
      </w:r>
      <w:r>
        <w:rPr>
          <w:b/>
          <w:bCs/>
          <w:spacing w:val="-1"/>
          <w:sz w:val="20"/>
        </w:rPr>
        <w:t>mit dabei war – damals auf Seiten des VDEW – blickt zurück.</w:t>
      </w:r>
    </w:p>
    <w:p w14:paraId="00C2EF62" w14:textId="77777777"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p>
    <w:p w14:paraId="092024E5" w14:textId="6297EA7E" w:rsidR="00ED7EE4" w:rsidRP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ED7EE4">
        <w:rPr>
          <w:spacing w:val="-1"/>
          <w:sz w:val="20"/>
        </w:rPr>
        <w:t>Vorausgegangen war</w:t>
      </w:r>
      <w:r>
        <w:rPr>
          <w:spacing w:val="-1"/>
          <w:sz w:val="20"/>
        </w:rPr>
        <w:t xml:space="preserve"> dem Start des Wettbewerbs</w:t>
      </w:r>
      <w:r w:rsidRPr="00ED7EE4">
        <w:rPr>
          <w:spacing w:val="-1"/>
          <w:sz w:val="20"/>
        </w:rPr>
        <w:t xml:space="preserve"> </w:t>
      </w:r>
      <w:r w:rsidR="0041421B">
        <w:rPr>
          <w:spacing w:val="-1"/>
          <w:sz w:val="20"/>
        </w:rPr>
        <w:t xml:space="preserve">im Jahr </w:t>
      </w:r>
      <w:r w:rsidRPr="00ED7EE4">
        <w:rPr>
          <w:spacing w:val="-1"/>
          <w:sz w:val="20"/>
        </w:rPr>
        <w:t xml:space="preserve">1996 die erste Binnenmarktrichtlinie Elektrizität, mit der Verpflichtung, dass die Mitgliedstaaten ihre Energiewirtschaften liberalisieren, genau wie es einst in den römischen Verträgen geplant war. Die vorgegebenen Rahmenbedingungen waren großzügig und boten den Ländern viel Spielraum in der Ausgestaltung der neuen Marktspielregeln. Deutschland setzte im Mai 1998 mit den sogenannten Verbändevereinbarungen die Tradition der Selbstregulierung des Marktes fort und präferierte die vollständige Marktöffnung statt einer stufenweisen Liberalisierung. </w:t>
      </w:r>
    </w:p>
    <w:p w14:paraId="6188F583" w14:textId="77777777" w:rsidR="000F7805" w:rsidRDefault="000F7805"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p>
    <w:p w14:paraId="7B95D5C3" w14:textId="77777777"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ED7EE4">
        <w:rPr>
          <w:spacing w:val="-1"/>
          <w:sz w:val="20"/>
        </w:rPr>
        <w:t>Der Auftakt war eher zäh, musste doch für jede sogenannte Durchleitung jeweils die Entfernung zwischen Lieferanten und Kunden zu Grunde gelegt werden. Kein Wunder, d</w:t>
      </w:r>
      <w:r>
        <w:rPr>
          <w:spacing w:val="-1"/>
          <w:sz w:val="20"/>
        </w:rPr>
        <w:t>ass Haushaltkunden erst mal auß</w:t>
      </w:r>
      <w:r w:rsidRPr="00ED7EE4">
        <w:rPr>
          <w:spacing w:val="-1"/>
          <w:sz w:val="20"/>
        </w:rPr>
        <w:t>en vor blieben, was freie Lieferantenwahl anging. Dennoch profitierten die Kunden schon damals massiv vom Wettbewerb – die Preise für Sondervertragskunden fielen um bis zu 60</w:t>
      </w:r>
      <w:r>
        <w:rPr>
          <w:spacing w:val="-1"/>
          <w:sz w:val="20"/>
        </w:rPr>
        <w:t xml:space="preserve"> Prozent</w:t>
      </w:r>
      <w:r w:rsidRPr="00ED7EE4">
        <w:rPr>
          <w:spacing w:val="-1"/>
          <w:sz w:val="20"/>
        </w:rPr>
        <w:t xml:space="preserve"> und </w:t>
      </w:r>
      <w:r>
        <w:rPr>
          <w:spacing w:val="-1"/>
          <w:sz w:val="20"/>
        </w:rPr>
        <w:t>für Haushaltkunden um bis zu 30 Prozent</w:t>
      </w:r>
      <w:r w:rsidRPr="00ED7EE4">
        <w:rPr>
          <w:spacing w:val="-1"/>
          <w:sz w:val="20"/>
        </w:rPr>
        <w:t xml:space="preserve">. Die Kartellbehörden waren dennoch unzufrieden, da für Sie ein erfolgreicher </w:t>
      </w:r>
      <w:r>
        <w:rPr>
          <w:spacing w:val="-1"/>
          <w:sz w:val="20"/>
        </w:rPr>
        <w:t xml:space="preserve">Wettbewerb nicht </w:t>
      </w:r>
      <w:proofErr w:type="gramStart"/>
      <w:r>
        <w:rPr>
          <w:spacing w:val="-1"/>
          <w:sz w:val="20"/>
        </w:rPr>
        <w:t>durch sinkende</w:t>
      </w:r>
      <w:proofErr w:type="gramEnd"/>
      <w:r>
        <w:rPr>
          <w:spacing w:val="-1"/>
          <w:sz w:val="20"/>
        </w:rPr>
        <w:t xml:space="preserve"> </w:t>
      </w:r>
      <w:r w:rsidRPr="00ED7EE4">
        <w:rPr>
          <w:spacing w:val="-1"/>
          <w:sz w:val="20"/>
        </w:rPr>
        <w:t xml:space="preserve">Preise, sondern nur durch lebhaften Lieferantenwechsel belegt </w:t>
      </w:r>
      <w:r>
        <w:rPr>
          <w:spacing w:val="-1"/>
          <w:sz w:val="20"/>
        </w:rPr>
        <w:t>wurde</w:t>
      </w:r>
      <w:r w:rsidRPr="00ED7EE4">
        <w:rPr>
          <w:spacing w:val="-1"/>
          <w:sz w:val="20"/>
        </w:rPr>
        <w:t xml:space="preserve">. </w:t>
      </w:r>
    </w:p>
    <w:p w14:paraId="4F13F180" w14:textId="77777777"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9DC6E13" w14:textId="77777777"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ED7EE4">
        <w:rPr>
          <w:spacing w:val="-1"/>
          <w:sz w:val="20"/>
        </w:rPr>
        <w:t xml:space="preserve">Die neuen Marktregeln der VV II und neue Wettbewerber wie </w:t>
      </w:r>
      <w:proofErr w:type="spellStart"/>
      <w:r w:rsidRPr="00ED7EE4">
        <w:rPr>
          <w:spacing w:val="-1"/>
          <w:sz w:val="20"/>
        </w:rPr>
        <w:t>yello</w:t>
      </w:r>
      <w:proofErr w:type="spellEnd"/>
      <w:r w:rsidRPr="00ED7EE4">
        <w:rPr>
          <w:spacing w:val="-1"/>
          <w:sz w:val="20"/>
        </w:rPr>
        <w:t xml:space="preserve"> oder </w:t>
      </w:r>
      <w:proofErr w:type="spellStart"/>
      <w:r w:rsidRPr="00ED7EE4">
        <w:rPr>
          <w:spacing w:val="-1"/>
          <w:sz w:val="20"/>
        </w:rPr>
        <w:t>avanza</w:t>
      </w:r>
      <w:proofErr w:type="spellEnd"/>
      <w:r w:rsidRPr="00ED7EE4">
        <w:rPr>
          <w:spacing w:val="-1"/>
          <w:sz w:val="20"/>
        </w:rPr>
        <w:t xml:space="preserve"> schafften die Voraussetzungen dafür. Das Bilanzkreissystem wurde eingeführt und die Entfernungsabhängigkeit zu Gunsten des Ein-Punkt-Models (wie es auch heute noch gilt) aufgegeben. Allerdings fehlte weiterhin der verbindliche </w:t>
      </w:r>
      <w:r w:rsidRPr="00ED7EE4">
        <w:rPr>
          <w:spacing w:val="-1"/>
          <w:sz w:val="20"/>
        </w:rPr>
        <w:lastRenderedPageBreak/>
        <w:t xml:space="preserve">Standard für den Netzzugang und so mancher Wechsel scheiterte an eigenwilliger Interpretation der freiwilligen Marktregeln. </w:t>
      </w:r>
    </w:p>
    <w:p w14:paraId="44D00D52" w14:textId="77777777"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72C57EA" w14:textId="0BBA16B9" w:rsidR="00ED7EE4" w:rsidRPr="00ED7EE4" w:rsidRDefault="00741BD7"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741BD7">
        <w:rPr>
          <w:b/>
          <w:bCs/>
          <w:spacing w:val="-1"/>
          <w:sz w:val="20"/>
        </w:rPr>
        <w:t>Funktionieren</w:t>
      </w:r>
      <w:r>
        <w:rPr>
          <w:b/>
          <w:bCs/>
          <w:spacing w:val="-1"/>
          <w:sz w:val="20"/>
        </w:rPr>
        <w:t>de P</w:t>
      </w:r>
      <w:r w:rsidRPr="00741BD7">
        <w:rPr>
          <w:b/>
          <w:bCs/>
          <w:spacing w:val="-1"/>
          <w:sz w:val="20"/>
        </w:rPr>
        <w:t>rozesse brachten den Markt in Schwung</w:t>
      </w:r>
      <w:r>
        <w:rPr>
          <w:spacing w:val="-1"/>
          <w:sz w:val="20"/>
        </w:rPr>
        <w:br/>
      </w:r>
      <w:r w:rsidR="00ED7EE4" w:rsidRPr="00ED7EE4">
        <w:rPr>
          <w:spacing w:val="-1"/>
          <w:sz w:val="20"/>
        </w:rPr>
        <w:t xml:space="preserve">Hier Verbesserungen zu initiieren hatte sich </w:t>
      </w:r>
      <w:r w:rsidR="00ED7EE4">
        <w:rPr>
          <w:spacing w:val="-1"/>
          <w:sz w:val="20"/>
        </w:rPr>
        <w:t>die</w:t>
      </w:r>
      <w:r w:rsidR="00ED7EE4" w:rsidRPr="00ED7EE4">
        <w:rPr>
          <w:spacing w:val="-1"/>
          <w:sz w:val="20"/>
        </w:rPr>
        <w:t xml:space="preserve"> im Jahr 2000 neu gegründete EDNA-Initiative, der heutige EDNA Bundesverband Energiemarkt und Kommunikation </w:t>
      </w:r>
      <w:r w:rsidR="00ED7EE4">
        <w:rPr>
          <w:spacing w:val="-1"/>
          <w:sz w:val="20"/>
        </w:rPr>
        <w:t xml:space="preserve">e.V., </w:t>
      </w:r>
      <w:r w:rsidR="00ED7EE4" w:rsidRPr="00ED7EE4">
        <w:rPr>
          <w:spacing w:val="-1"/>
          <w:sz w:val="20"/>
        </w:rPr>
        <w:t>auf die Fahnen geschrieben. Mit der Beschleun</w:t>
      </w:r>
      <w:r w:rsidR="00ED7EE4">
        <w:rPr>
          <w:spacing w:val="-1"/>
          <w:sz w:val="20"/>
        </w:rPr>
        <w:t>igungsrichtlinie und der darauf</w:t>
      </w:r>
      <w:r w:rsidR="00ED7EE4" w:rsidRPr="00ED7EE4">
        <w:rPr>
          <w:spacing w:val="-1"/>
          <w:sz w:val="20"/>
        </w:rPr>
        <w:t xml:space="preserve">folgenden Übernahme der Energiemarkt-Regulierung durch die BNetzA im Jahre 2006 änderte sich das Wettbewerbsgeschehen drastisch. Neben der ex-ante Entgeltregulierung und der Gewährleistung des diskriminierungsfreien Netzzugangs schlug die neue Regulierungsbehörde Pflöcke ein. Auch </w:t>
      </w:r>
      <w:r w:rsidR="00445098">
        <w:rPr>
          <w:spacing w:val="-1"/>
          <w:sz w:val="20"/>
        </w:rPr>
        <w:t xml:space="preserve">die jetzt </w:t>
      </w:r>
      <w:r w:rsidR="002C0B78">
        <w:rPr>
          <w:spacing w:val="-1"/>
          <w:sz w:val="20"/>
        </w:rPr>
        <w:t>unter Mitwirkung der EDNA standardisierten</w:t>
      </w:r>
      <w:r w:rsidR="00445098">
        <w:rPr>
          <w:spacing w:val="-1"/>
          <w:sz w:val="20"/>
        </w:rPr>
        <w:t xml:space="preserve"> </w:t>
      </w:r>
      <w:r w:rsidR="002C0B78">
        <w:rPr>
          <w:spacing w:val="-1"/>
          <w:sz w:val="20"/>
        </w:rPr>
        <w:t>Geschäftsprozesse</w:t>
      </w:r>
      <w:r w:rsidR="00ED7EE4" w:rsidRPr="00ED7EE4">
        <w:rPr>
          <w:spacing w:val="-1"/>
          <w:sz w:val="20"/>
        </w:rPr>
        <w:t xml:space="preserve"> wie der Lieferantenwechsel sorgten für eine geordnete Abwicklung des Massengeschäftes</w:t>
      </w:r>
      <w:r w:rsidR="002C0B78">
        <w:rPr>
          <w:spacing w:val="-1"/>
          <w:sz w:val="20"/>
        </w:rPr>
        <w:t xml:space="preserve"> bei der freien Lieferantenwahl. </w:t>
      </w:r>
      <w:r w:rsidR="00ED7EE4" w:rsidRPr="00ED7EE4">
        <w:rPr>
          <w:spacing w:val="-1"/>
          <w:sz w:val="20"/>
        </w:rPr>
        <w:t xml:space="preserve">Schnell stiegen die Wechselquoten in vergleichbare Größenordnungen wie in anderen längst liberalisierten Märkten, z.B. Großbritannien. </w:t>
      </w:r>
    </w:p>
    <w:p w14:paraId="6A65E38D" w14:textId="77777777" w:rsidR="00ED7EE4" w:rsidRDefault="00ED7EE4"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2278F364" w14:textId="7DB80693" w:rsidR="00ED7EE4" w:rsidRPr="00741BD7" w:rsidRDefault="00ED7EE4"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ED7EE4">
        <w:rPr>
          <w:spacing w:val="-1"/>
          <w:sz w:val="20"/>
        </w:rPr>
        <w:t xml:space="preserve">Heute sind die ersten Gehversuche im Wettbewerb lange Vergangenheit, die Stadtwerke leben noch als Grundpfeiler der Daseinsvorsorge und Lieferantenwechsel können über Vergleichsportale bereits vollautomatisiert erfolgen. Für Haushaltkunden </w:t>
      </w:r>
      <w:r w:rsidR="0041421B">
        <w:rPr>
          <w:spacing w:val="-1"/>
          <w:sz w:val="20"/>
        </w:rPr>
        <w:t xml:space="preserve">in Deutschland </w:t>
      </w:r>
      <w:r w:rsidRPr="00ED7EE4">
        <w:rPr>
          <w:spacing w:val="-1"/>
          <w:sz w:val="20"/>
        </w:rPr>
        <w:t>bleiben die Strompreise dennoch im europäischen Spitzenfeld, da alle Einsparungen durch staatliche Lasten, Umlagen und Steuern wieder aufgefressen wurden.</w:t>
      </w:r>
    </w:p>
    <w:tbl>
      <w:tblPr>
        <w:tblStyle w:val="TableNormal"/>
        <w:tblW w:w="982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27"/>
        <w:gridCol w:w="4398"/>
      </w:tblGrid>
      <w:tr w:rsidR="007F4129" w:rsidRPr="000463C3" w14:paraId="4ECDB61F" w14:textId="77777777" w:rsidTr="00741BD7">
        <w:trPr>
          <w:trHeight w:val="1285"/>
        </w:trPr>
        <w:tc>
          <w:tcPr>
            <w:tcW w:w="5427"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6B1A8C6"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ED7EE4" w:rsidRDefault="007F4129" w:rsidP="00ED7EE4">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ED7EE4">
              <w:rPr>
                <w:sz w:val="16"/>
                <w:szCs w:val="16"/>
              </w:rPr>
              <w:t>Tel.: +49 7621 16308 18 - Fax: +49 7621 5500 261</w:t>
            </w:r>
          </w:p>
          <w:p w14:paraId="5DCA0653" w14:textId="77777777" w:rsidR="007F4129" w:rsidRPr="00ED7EE4"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ED7EE4">
              <w:rPr>
                <w:sz w:val="16"/>
                <w:szCs w:val="16"/>
              </w:rPr>
              <w:t>winkler</w:t>
            </w:r>
            <w:r w:rsidR="00DE37F1" w:rsidRPr="00ED7EE4">
              <w:rPr>
                <w:sz w:val="16"/>
                <w:szCs w:val="16"/>
              </w:rPr>
              <w:t>@</w:t>
            </w:r>
            <w:r w:rsidRPr="00ED7EE4">
              <w:rPr>
                <w:sz w:val="16"/>
                <w:szCs w:val="16"/>
              </w:rPr>
              <w:t xml:space="preserve">edna-bundesverband.de - www.edna-bundesverband.de </w:t>
            </w:r>
          </w:p>
        </w:tc>
        <w:tc>
          <w:tcPr>
            <w:tcW w:w="4398"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Presse- und Öffentlichkeitsarbeit:</w:t>
            </w:r>
          </w:p>
          <w:p w14:paraId="7CF0E724"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Press'n’Relations GmbH - Uwe Pagel </w:t>
            </w:r>
          </w:p>
          <w:p w14:paraId="40E05BD2" w14:textId="77777777" w:rsidR="007F4129"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Magirusstr. 33 - D-89077 Ulm</w:t>
            </w:r>
          </w:p>
          <w:p w14:paraId="7A2F57FC" w14:textId="77777777" w:rsidR="007F4129" w:rsidRPr="00ED7EE4" w:rsidRDefault="007F4129"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sidRPr="00ED7EE4">
              <w:rPr>
                <w:sz w:val="16"/>
                <w:szCs w:val="16"/>
              </w:rPr>
              <w:t xml:space="preserve">Tel.: +49 731 96287-29 - Fax: +49 731 96287-97 </w:t>
            </w:r>
          </w:p>
          <w:p w14:paraId="054F5071" w14:textId="77777777" w:rsidR="007F4129" w:rsidRPr="00ED7EE4" w:rsidRDefault="00DE37F1" w:rsidP="00ED7EE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ED7EE4">
              <w:rPr>
                <w:sz w:val="16"/>
                <w:szCs w:val="16"/>
              </w:rPr>
              <w:t>upa@</w:t>
            </w:r>
            <w:r w:rsidR="007F4129" w:rsidRPr="00ED7EE4">
              <w:rPr>
                <w:sz w:val="16"/>
                <w:szCs w:val="16"/>
              </w:rPr>
              <w:t xml:space="preserve">press-n-relations.de - </w:t>
            </w:r>
            <w:hyperlink r:id="rId8" w:history="1">
              <w:r w:rsidR="007F4129" w:rsidRPr="00ED7EE4">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15103EA0" w14:textId="2C94C3F8"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r w:rsidR="0041421B">
        <w:rPr>
          <w:rFonts w:ascii="Arial" w:hAnsi="Arial"/>
          <w:b/>
          <w:bCs/>
          <w:sz w:val="16"/>
          <w:szCs w:val="16"/>
        </w:rPr>
        <w:t xml:space="preserve"> </w:t>
      </w:r>
      <w:r w:rsidR="003D277F">
        <w:rPr>
          <w:rFonts w:ascii="Arial" w:hAnsi="Arial"/>
          <w:b/>
          <w:bCs/>
          <w:sz w:val="16"/>
          <w:szCs w:val="16"/>
        </w:rPr>
        <w:t>bzw.</w:t>
      </w:r>
      <w:r w:rsidR="0041421B">
        <w:rPr>
          <w:rFonts w:ascii="Arial" w:hAnsi="Arial"/>
          <w:b/>
          <w:bCs/>
          <w:sz w:val="16"/>
          <w:szCs w:val="16"/>
        </w:rPr>
        <w:t xml:space="preserve"> der </w:t>
      </w:r>
      <w:proofErr w:type="spellStart"/>
      <w:r w:rsidR="0041421B">
        <w:rPr>
          <w:rFonts w:ascii="Arial" w:hAnsi="Arial"/>
          <w:b/>
          <w:bCs/>
          <w:sz w:val="16"/>
          <w:szCs w:val="16"/>
        </w:rPr>
        <w:t>Blockchain</w:t>
      </w:r>
      <w:proofErr w:type="spellEnd"/>
      <w:r w:rsidR="0041421B">
        <w:rPr>
          <w:rFonts w:ascii="Arial" w:hAnsi="Arial"/>
          <w:b/>
          <w:bCs/>
          <w:sz w:val="16"/>
          <w:szCs w:val="16"/>
        </w:rPr>
        <w:t>-Initiative Energie</w:t>
      </w:r>
    </w:p>
    <w:p w14:paraId="339FC1A0" w14:textId="0FCD7A11" w:rsidR="002B7FE5" w:rsidRPr="00741BD7" w:rsidRDefault="007F4129" w:rsidP="00741BD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sidR="0041421B" w:rsidRPr="0041421B">
        <w:rPr>
          <w:rFonts w:ascii="Arial" w:hAnsi="Arial"/>
          <w:sz w:val="16"/>
          <w:szCs w:val="16"/>
        </w:rPr>
        <w:t>arvato</w:t>
      </w:r>
      <w:proofErr w:type="spellEnd"/>
      <w:r w:rsidR="0041421B" w:rsidRPr="0041421B">
        <w:rPr>
          <w:rFonts w:ascii="Arial" w:hAnsi="Arial"/>
          <w:sz w:val="16"/>
          <w:szCs w:val="16"/>
        </w:rPr>
        <w:t xml:space="preserve"> Systems </w:t>
      </w:r>
      <w:proofErr w:type="spellStart"/>
      <w:r w:rsidR="0041421B" w:rsidRPr="0041421B">
        <w:rPr>
          <w:rFonts w:ascii="Arial" w:hAnsi="Arial"/>
          <w:sz w:val="16"/>
          <w:szCs w:val="16"/>
        </w:rPr>
        <w:t>perdata</w:t>
      </w:r>
      <w:proofErr w:type="spellEnd"/>
      <w:r w:rsidR="0041421B" w:rsidRPr="0041421B">
        <w:rPr>
          <w:rFonts w:ascii="Arial" w:hAnsi="Arial"/>
          <w:sz w:val="16"/>
          <w:szCs w:val="16"/>
        </w:rPr>
        <w:t xml:space="preserve"> GmbH</w:t>
      </w:r>
      <w:r w:rsidR="0041421B">
        <w:rPr>
          <w:rFonts w:ascii="Arial" w:hAnsi="Arial"/>
          <w:sz w:val="16"/>
          <w:szCs w:val="16"/>
        </w:rPr>
        <w:t>,</w:t>
      </w:r>
      <w:r w:rsidR="0041421B" w:rsidRPr="0041421B">
        <w:rPr>
          <w:rFonts w:ascii="Arial" w:hAnsi="Arial"/>
          <w:sz w:val="16"/>
          <w:szCs w:val="16"/>
        </w:rPr>
        <w:t xml:space="preserve"> </w:t>
      </w:r>
      <w:proofErr w:type="spellStart"/>
      <w:r w:rsidR="00026D5E">
        <w:rPr>
          <w:rFonts w:ascii="Arial" w:hAnsi="Arial"/>
          <w:sz w:val="16"/>
          <w:szCs w:val="16"/>
        </w:rPr>
        <w:t>Blockfinity</w:t>
      </w:r>
      <w:proofErr w:type="spellEnd"/>
      <w:r w:rsidR="00026D5E">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41421B" w:rsidRPr="0041421B">
        <w:rPr>
          <w:rFonts w:ascii="Arial" w:hAnsi="Arial"/>
          <w:sz w:val="16"/>
          <w:szCs w:val="16"/>
        </w:rPr>
        <w:t>Discovergy</w:t>
      </w:r>
      <w:proofErr w:type="spellEnd"/>
      <w:r w:rsidR="0041421B" w:rsidRPr="0041421B">
        <w:rPr>
          <w:rFonts w:ascii="Arial" w:hAnsi="Arial"/>
          <w:sz w:val="16"/>
          <w:szCs w:val="16"/>
        </w:rPr>
        <w:t xml:space="preserve"> GmbH</w:t>
      </w:r>
      <w:r w:rsidR="0041421B">
        <w:rPr>
          <w:rFonts w:ascii="Arial" w:hAnsi="Arial"/>
          <w:sz w:val="16"/>
          <w:szCs w:val="16"/>
        </w:rPr>
        <w:t>,</w:t>
      </w:r>
      <w:r w:rsidR="0041421B" w:rsidRPr="0041421B">
        <w:rPr>
          <w:rFonts w:ascii="Arial" w:hAnsi="Arial"/>
          <w:sz w:val="16"/>
          <w:szCs w:val="16"/>
        </w:rPr>
        <w:t xml:space="preserve"> </w:t>
      </w:r>
      <w:r w:rsidR="0041421B">
        <w:rPr>
          <w:rFonts w:ascii="Arial" w:hAnsi="Arial"/>
          <w:sz w:val="16"/>
          <w:szCs w:val="16"/>
        </w:rPr>
        <w:t>DMS GmbH</w:t>
      </w:r>
      <w:r>
        <w:rPr>
          <w:rFonts w:ascii="Arial" w:hAnsi="Arial"/>
          <w:sz w:val="16"/>
          <w:szCs w:val="16"/>
        </w:rPr>
        <w:t xml:space="preserve">,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Pr="00B75F9E">
        <w:rPr>
          <w:rFonts w:ascii="Arial" w:hAnsi="Arial"/>
          <w:sz w:val="16"/>
          <w:szCs w:val="16"/>
        </w:rPr>
        <w:t>Ensys</w:t>
      </w:r>
      <w:proofErr w:type="spellEnd"/>
      <w:r w:rsidRPr="00B75F9E">
        <w:rPr>
          <w:rFonts w:ascii="Arial" w:hAnsi="Arial"/>
          <w:sz w:val="16"/>
          <w:szCs w:val="16"/>
        </w:rPr>
        <w:t xml:space="preserve"> Solutions GmbH</w:t>
      </w:r>
      <w:r>
        <w:rPr>
          <w:rFonts w:ascii="Arial" w:hAnsi="Arial"/>
          <w:sz w:val="16"/>
          <w:szCs w:val="16"/>
        </w:rPr>
        <w:t xml:space="preserve">, 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sidR="00026D5E">
        <w:rPr>
          <w:rFonts w:ascii="Arial" w:hAnsi="Arial"/>
          <w:sz w:val="16"/>
          <w:szCs w:val="16"/>
        </w:rPr>
        <w:t>innit</w:t>
      </w:r>
      <w:proofErr w:type="spellEnd"/>
      <w:r w:rsidR="00026D5E">
        <w:rPr>
          <w:rFonts w:ascii="Arial" w:hAnsi="Arial"/>
          <w:sz w:val="16"/>
          <w:szCs w:val="16"/>
        </w:rPr>
        <w:t xml:space="preserve"> GmbH,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009B3FA1" w:rsidRPr="009B3FA1">
        <w:rPr>
          <w:rFonts w:ascii="Arial" w:hAnsi="Arial"/>
          <w:sz w:val="16"/>
          <w:szCs w:val="16"/>
        </w:rPr>
        <w:t>Pioneer</w:t>
      </w:r>
      <w:proofErr w:type="spellEnd"/>
      <w:r w:rsidR="009B3FA1" w:rsidRPr="009B3FA1">
        <w:rPr>
          <w:rFonts w:ascii="Arial" w:hAnsi="Arial"/>
          <w:sz w:val="16"/>
          <w:szCs w:val="16"/>
        </w:rPr>
        <w:t xml:space="preserve"> Solutions LLC</w:t>
      </w:r>
      <w:r w:rsidR="009B3FA1">
        <w:rPr>
          <w:rFonts w:ascii="Arial" w:hAnsi="Arial"/>
          <w:sz w:val="16"/>
          <w:szCs w:val="16"/>
        </w:rPr>
        <w:t>,</w:t>
      </w:r>
      <w:r w:rsidR="009B3FA1" w:rsidRPr="009B3FA1">
        <w:rPr>
          <w:rFonts w:ascii="Arial" w:hAnsi="Arial"/>
          <w:sz w:val="16"/>
          <w:szCs w:val="16"/>
        </w:rPr>
        <w:t xml:space="preserve"> </w:t>
      </w:r>
      <w:proofErr w:type="spellStart"/>
      <w:r>
        <w:rPr>
          <w:rFonts w:ascii="Arial" w:hAnsi="Arial"/>
          <w:sz w:val="16"/>
          <w:szCs w:val="16"/>
        </w:rPr>
        <w:t>Powercloud</w:t>
      </w:r>
      <w:proofErr w:type="spellEnd"/>
      <w:r>
        <w:rPr>
          <w:rFonts w:ascii="Arial" w:hAnsi="Arial"/>
          <w:sz w:val="16"/>
          <w:szCs w:val="16"/>
        </w:rPr>
        <w:t xml:space="preserve"> GmbH, </w:t>
      </w:r>
      <w:proofErr w:type="spellStart"/>
      <w:r w:rsidR="009B3FA1">
        <w:rPr>
          <w:rFonts w:ascii="Arial" w:hAnsi="Arial"/>
          <w:sz w:val="16"/>
          <w:szCs w:val="16"/>
        </w:rPr>
        <w:t>Procom</w:t>
      </w:r>
      <w:proofErr w:type="spellEnd"/>
      <w:r w:rsidR="009B3FA1">
        <w:rPr>
          <w:rFonts w:ascii="Arial" w:hAnsi="Arial"/>
          <w:sz w:val="16"/>
          <w:szCs w:val="16"/>
        </w:rPr>
        <w:t xml:space="preserve"> GmbH, </w:t>
      </w:r>
      <w:r>
        <w:rPr>
          <w:rFonts w:ascii="Arial" w:hAnsi="Arial"/>
          <w:sz w:val="16"/>
          <w:szCs w:val="16"/>
        </w:rPr>
        <w:t xml:space="preserve">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w:t>
      </w:r>
      <w:r w:rsidR="009B3FA1">
        <w:rPr>
          <w:rFonts w:ascii="Arial" w:hAnsi="Arial"/>
          <w:sz w:val="16"/>
          <w:szCs w:val="16"/>
        </w:rPr>
        <w:t xml:space="preserve">SAP-SE, </w:t>
      </w:r>
      <w:r>
        <w:rPr>
          <w:rFonts w:ascii="Arial" w:hAnsi="Arial"/>
          <w:sz w:val="16"/>
          <w:szCs w:val="16"/>
        </w:rPr>
        <w:t xml:space="preserve">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r w:rsidR="00DE37F1">
        <w:rPr>
          <w:rFonts w:ascii="Arial" w:hAnsi="Arial"/>
          <w:sz w:val="16"/>
          <w:szCs w:val="16"/>
        </w:rPr>
        <w:t>.</w:t>
      </w:r>
      <w:bookmarkEnd w:id="0"/>
    </w:p>
    <w:sectPr w:rsidR="002B7FE5" w:rsidRPr="00741BD7" w:rsidSect="00F50967">
      <w:headerReference w:type="default" r:id="rId9"/>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7923D" w14:textId="77777777" w:rsidR="002956F8" w:rsidRDefault="002956F8">
      <w:pPr>
        <w:spacing w:after="0"/>
      </w:pPr>
      <w:r>
        <w:separator/>
      </w:r>
    </w:p>
  </w:endnote>
  <w:endnote w:type="continuationSeparator" w:id="0">
    <w:p w14:paraId="2CFA82AB" w14:textId="77777777" w:rsidR="002956F8" w:rsidRDefault="002956F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99BC7C" w14:textId="77777777" w:rsidR="002956F8" w:rsidRDefault="002956F8">
      <w:pPr>
        <w:spacing w:after="0"/>
      </w:pPr>
      <w:r>
        <w:separator/>
      </w:r>
    </w:p>
  </w:footnote>
  <w:footnote w:type="continuationSeparator" w:id="0">
    <w:p w14:paraId="6591C022" w14:textId="77777777" w:rsidR="002956F8" w:rsidRDefault="002956F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073086" w14:textId="77777777" w:rsidR="007636EC" w:rsidRPr="00694590" w:rsidRDefault="007636EC" w:rsidP="00694590">
    <w:pPr>
      <w:spacing w:after="0"/>
      <w:rPr>
        <w:rFonts w:ascii="Times New Roman" w:eastAsia="Times New Roman" w:hAnsi="Times New Roman"/>
        <w:sz w:val="24"/>
        <w:szCs w:val="24"/>
        <w:lang w:eastAsia="de-DE" w:bidi="th-TH"/>
      </w:rPr>
    </w:pPr>
    <w:r>
      <w:rPr>
        <w:rFonts w:ascii="Times New Roman" w:eastAsia="Times New Roman" w:hAnsi="Times New Roman"/>
        <w:noProof/>
        <w:sz w:val="24"/>
        <w:szCs w:val="24"/>
        <w:lang w:eastAsia="de-DE"/>
      </w:rPr>
      <mc:AlternateContent>
        <mc:Choice Requires="wps">
          <w:drawing>
            <wp:anchor distT="0" distB="0" distL="114300" distR="114300" simplePos="0" relativeHeight="251659264" behindDoc="0" locked="0" layoutInCell="1" allowOverlap="1" wp14:anchorId="63F6671C" wp14:editId="7EDE7DE7">
              <wp:simplePos x="0" y="0"/>
              <wp:positionH relativeFrom="column">
                <wp:posOffset>-110086</wp:posOffset>
              </wp:positionH>
              <wp:positionV relativeFrom="paragraph">
                <wp:posOffset>201584</wp:posOffset>
              </wp:positionV>
              <wp:extent cx="845127" cy="568036"/>
              <wp:effectExtent l="0" t="0" r="6350" b="3810"/>
              <wp:wrapNone/>
              <wp:docPr id="3" name="Textfeld 3"/>
              <wp:cNvGraphicFramePr/>
              <a:graphic xmlns:a="http://schemas.openxmlformats.org/drawingml/2006/main">
                <a:graphicData uri="http://schemas.microsoft.com/office/word/2010/wordprocessingShape">
                  <wps:wsp>
                    <wps:cNvSpPr txBox="1"/>
                    <wps:spPr>
                      <a:xfrm>
                        <a:off x="0" y="0"/>
                        <a:ext cx="845127" cy="568036"/>
                      </a:xfrm>
                      <a:prstGeom prst="rect">
                        <a:avLst/>
                      </a:prstGeom>
                      <a:solidFill>
                        <a:schemeClr val="lt1"/>
                      </a:solidFill>
                      <a:ln w="6350">
                        <a:noFill/>
                      </a:ln>
                    </wps:spPr>
                    <wps:txbx>
                      <w:txbxContent>
                        <w:p w14:paraId="086B790F" w14:textId="77777777" w:rsidR="007636EC" w:rsidRDefault="007636EC" w:rsidP="006945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3F6671C" id="_x0000_t202" coordsize="21600,21600" o:spt="202" path="m,l,21600r21600,l21600,xe">
              <v:stroke joinstyle="miter"/>
              <v:path gradientshapeok="t" o:connecttype="rect"/>
            </v:shapetype>
            <v:shape id="Textfeld 3" o:spid="_x0000_s1026" type="#_x0000_t202" style="position:absolute;margin-left:-8.65pt;margin-top:15.85pt;width:66.55pt;height:4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" fillcolor="white [3201]" stroked="f" strokeweight=".5pt">
              <v:textbox>
                <w:txbxContent>
                  <w:p w14:paraId="086B790F" w14:textId="77777777" w:rsidR="007636EC" w:rsidRDefault="007636EC" w:rsidP="00694590"/>
                </w:txbxContent>
              </v:textbox>
            </v:shape>
          </w:pict>
        </mc:Fallback>
      </mc:AlternateContent>
    </w:r>
  </w:p>
  <w:p w14:paraId="0FDD56BB" w14:textId="77777777" w:rsidR="007636EC" w:rsidRDefault="007636EC" w:rsidP="004C092D">
    <w:pPr>
      <w:pStyle w:val="Kopfzeile"/>
      <w:tabs>
        <w:tab w:val="clear" w:pos="9072"/>
        <w:tab w:val="left" w:pos="7986"/>
        <w:tab w:val="right" w:pos="9781"/>
      </w:tabs>
      <w:ind w:right="-2693"/>
      <w:jc w:val="right"/>
    </w:pPr>
    <w:r>
      <w:tab/>
    </w:r>
    <w:r>
      <w:rPr>
        <w:noProof/>
        <w:lang w:eastAsia="de-DE"/>
      </w:rPr>
      <w:drawing>
        <wp:inline distT="0" distB="0" distL="0" distR="0" wp14:anchorId="3890F3DD" wp14:editId="2BE84352">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4"/>
  </w:num>
  <w:num w:numId="3">
    <w:abstractNumId w:val="1"/>
  </w:num>
  <w:num w:numId="4">
    <w:abstractNumId w:val="6"/>
  </w:num>
  <w:num w:numId="5">
    <w:abstractNumId w:val="5"/>
  </w:num>
  <w:num w:numId="6">
    <w:abstractNumId w:val="7"/>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59F"/>
    <w:rsid w:val="00107587"/>
    <w:rsid w:val="00113B8E"/>
    <w:rsid w:val="001150BC"/>
    <w:rsid w:val="00115E68"/>
    <w:rsid w:val="00120539"/>
    <w:rsid w:val="00120E92"/>
    <w:rsid w:val="00122588"/>
    <w:rsid w:val="00125AE5"/>
    <w:rsid w:val="00126CF3"/>
    <w:rsid w:val="00131284"/>
    <w:rsid w:val="00141179"/>
    <w:rsid w:val="001464DE"/>
    <w:rsid w:val="00156AA0"/>
    <w:rsid w:val="00160A0E"/>
    <w:rsid w:val="001615EA"/>
    <w:rsid w:val="00181B86"/>
    <w:rsid w:val="00183A65"/>
    <w:rsid w:val="0019010E"/>
    <w:rsid w:val="0019691C"/>
    <w:rsid w:val="001A11CD"/>
    <w:rsid w:val="001A1F3C"/>
    <w:rsid w:val="001A2945"/>
    <w:rsid w:val="001B4F38"/>
    <w:rsid w:val="001B5512"/>
    <w:rsid w:val="001B76E8"/>
    <w:rsid w:val="001C2A7C"/>
    <w:rsid w:val="001C668E"/>
    <w:rsid w:val="001F1D37"/>
    <w:rsid w:val="00200B0C"/>
    <w:rsid w:val="002013C7"/>
    <w:rsid w:val="0020303E"/>
    <w:rsid w:val="00211167"/>
    <w:rsid w:val="002136FD"/>
    <w:rsid w:val="0021790B"/>
    <w:rsid w:val="00225EF6"/>
    <w:rsid w:val="0022764D"/>
    <w:rsid w:val="002346B1"/>
    <w:rsid w:val="002361C9"/>
    <w:rsid w:val="00240858"/>
    <w:rsid w:val="0024146B"/>
    <w:rsid w:val="00243097"/>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956F8"/>
    <w:rsid w:val="002971ED"/>
    <w:rsid w:val="002A1096"/>
    <w:rsid w:val="002B0449"/>
    <w:rsid w:val="002B164B"/>
    <w:rsid w:val="002B37CB"/>
    <w:rsid w:val="002B63C1"/>
    <w:rsid w:val="002B7FE5"/>
    <w:rsid w:val="002C0B78"/>
    <w:rsid w:val="002C5BCE"/>
    <w:rsid w:val="002C5EAC"/>
    <w:rsid w:val="002C74E4"/>
    <w:rsid w:val="002D0FE8"/>
    <w:rsid w:val="002D35E1"/>
    <w:rsid w:val="002D3A3D"/>
    <w:rsid w:val="002D509C"/>
    <w:rsid w:val="002D617C"/>
    <w:rsid w:val="002D6C05"/>
    <w:rsid w:val="002E1811"/>
    <w:rsid w:val="002E4E75"/>
    <w:rsid w:val="002E6C8A"/>
    <w:rsid w:val="002F1448"/>
    <w:rsid w:val="002F39E8"/>
    <w:rsid w:val="002F6CF5"/>
    <w:rsid w:val="003001AA"/>
    <w:rsid w:val="00303323"/>
    <w:rsid w:val="00310C74"/>
    <w:rsid w:val="003206EC"/>
    <w:rsid w:val="00320AE9"/>
    <w:rsid w:val="00330688"/>
    <w:rsid w:val="00334B75"/>
    <w:rsid w:val="0033696F"/>
    <w:rsid w:val="00336FDE"/>
    <w:rsid w:val="00343416"/>
    <w:rsid w:val="00344C88"/>
    <w:rsid w:val="00346ED7"/>
    <w:rsid w:val="00352CA3"/>
    <w:rsid w:val="00353301"/>
    <w:rsid w:val="00355BEA"/>
    <w:rsid w:val="003604AB"/>
    <w:rsid w:val="00360A69"/>
    <w:rsid w:val="00361176"/>
    <w:rsid w:val="0036188A"/>
    <w:rsid w:val="0036224A"/>
    <w:rsid w:val="00362F5F"/>
    <w:rsid w:val="00363DA7"/>
    <w:rsid w:val="00380BD3"/>
    <w:rsid w:val="00381E7B"/>
    <w:rsid w:val="00386A4C"/>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277F"/>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421B"/>
    <w:rsid w:val="0042168A"/>
    <w:rsid w:val="00425F14"/>
    <w:rsid w:val="00431AC7"/>
    <w:rsid w:val="00434F6A"/>
    <w:rsid w:val="0043783A"/>
    <w:rsid w:val="00437BEC"/>
    <w:rsid w:val="004418B0"/>
    <w:rsid w:val="004421D0"/>
    <w:rsid w:val="00442390"/>
    <w:rsid w:val="00445098"/>
    <w:rsid w:val="00446B8B"/>
    <w:rsid w:val="00453B89"/>
    <w:rsid w:val="004543C6"/>
    <w:rsid w:val="00454EC4"/>
    <w:rsid w:val="00456C1D"/>
    <w:rsid w:val="00462D4A"/>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5981"/>
    <w:rsid w:val="00546F61"/>
    <w:rsid w:val="005501C9"/>
    <w:rsid w:val="005510CA"/>
    <w:rsid w:val="00553FA0"/>
    <w:rsid w:val="005552AB"/>
    <w:rsid w:val="005553CC"/>
    <w:rsid w:val="00555A2B"/>
    <w:rsid w:val="00561028"/>
    <w:rsid w:val="00561CBD"/>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05D81"/>
    <w:rsid w:val="006125D6"/>
    <w:rsid w:val="00616FA6"/>
    <w:rsid w:val="006211FF"/>
    <w:rsid w:val="00623F51"/>
    <w:rsid w:val="006242C8"/>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3EE1"/>
    <w:rsid w:val="006E4492"/>
    <w:rsid w:val="006E5E3D"/>
    <w:rsid w:val="006E7684"/>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1BD7"/>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4129"/>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20F4"/>
    <w:rsid w:val="008C337F"/>
    <w:rsid w:val="008C4DC9"/>
    <w:rsid w:val="008D1770"/>
    <w:rsid w:val="008D364E"/>
    <w:rsid w:val="008E057D"/>
    <w:rsid w:val="008E21C3"/>
    <w:rsid w:val="008E2AD1"/>
    <w:rsid w:val="008F158F"/>
    <w:rsid w:val="008F2228"/>
    <w:rsid w:val="00902E24"/>
    <w:rsid w:val="0090621C"/>
    <w:rsid w:val="00906AAB"/>
    <w:rsid w:val="0090722F"/>
    <w:rsid w:val="00907669"/>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3FA1"/>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37045"/>
    <w:rsid w:val="00A42C37"/>
    <w:rsid w:val="00A53823"/>
    <w:rsid w:val="00A560BE"/>
    <w:rsid w:val="00A56664"/>
    <w:rsid w:val="00A632D4"/>
    <w:rsid w:val="00A72E95"/>
    <w:rsid w:val="00A757FD"/>
    <w:rsid w:val="00A81981"/>
    <w:rsid w:val="00A81CE6"/>
    <w:rsid w:val="00A820AD"/>
    <w:rsid w:val="00A85715"/>
    <w:rsid w:val="00A97C5D"/>
    <w:rsid w:val="00AA07F3"/>
    <w:rsid w:val="00AA293E"/>
    <w:rsid w:val="00AA3A09"/>
    <w:rsid w:val="00AA5EC7"/>
    <w:rsid w:val="00AA60BE"/>
    <w:rsid w:val="00AA63F6"/>
    <w:rsid w:val="00AB4B6D"/>
    <w:rsid w:val="00AB7889"/>
    <w:rsid w:val="00AC007E"/>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52B8"/>
    <w:rsid w:val="00B86A03"/>
    <w:rsid w:val="00B92042"/>
    <w:rsid w:val="00B92D92"/>
    <w:rsid w:val="00B933AC"/>
    <w:rsid w:val="00B97A0A"/>
    <w:rsid w:val="00BA42BA"/>
    <w:rsid w:val="00BA78C7"/>
    <w:rsid w:val="00BB0B06"/>
    <w:rsid w:val="00BB0B92"/>
    <w:rsid w:val="00BB6823"/>
    <w:rsid w:val="00BC1F87"/>
    <w:rsid w:val="00BC3509"/>
    <w:rsid w:val="00BC6294"/>
    <w:rsid w:val="00BD4A38"/>
    <w:rsid w:val="00BD7FAD"/>
    <w:rsid w:val="00BE10E8"/>
    <w:rsid w:val="00BE551D"/>
    <w:rsid w:val="00BF1F45"/>
    <w:rsid w:val="00BF5460"/>
    <w:rsid w:val="00BF6666"/>
    <w:rsid w:val="00BF6B7A"/>
    <w:rsid w:val="00C003DD"/>
    <w:rsid w:val="00C10CD0"/>
    <w:rsid w:val="00C1407A"/>
    <w:rsid w:val="00C23427"/>
    <w:rsid w:val="00C278E3"/>
    <w:rsid w:val="00C311C8"/>
    <w:rsid w:val="00C31BDC"/>
    <w:rsid w:val="00C32C0D"/>
    <w:rsid w:val="00C42E10"/>
    <w:rsid w:val="00C470C5"/>
    <w:rsid w:val="00C53064"/>
    <w:rsid w:val="00C5669E"/>
    <w:rsid w:val="00C57564"/>
    <w:rsid w:val="00C60614"/>
    <w:rsid w:val="00C655E0"/>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0F60"/>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95534"/>
    <w:rsid w:val="00DA2E38"/>
    <w:rsid w:val="00DA3587"/>
    <w:rsid w:val="00DB1B83"/>
    <w:rsid w:val="00DB292A"/>
    <w:rsid w:val="00DB50CD"/>
    <w:rsid w:val="00DB51A1"/>
    <w:rsid w:val="00DC212E"/>
    <w:rsid w:val="00DC3AF9"/>
    <w:rsid w:val="00DC772D"/>
    <w:rsid w:val="00DD5A66"/>
    <w:rsid w:val="00DE37F1"/>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9754B"/>
    <w:rsid w:val="00EA2198"/>
    <w:rsid w:val="00EA6669"/>
    <w:rsid w:val="00EA722A"/>
    <w:rsid w:val="00EB0623"/>
    <w:rsid w:val="00EB1AEB"/>
    <w:rsid w:val="00EC285E"/>
    <w:rsid w:val="00EC576D"/>
    <w:rsid w:val="00ED4273"/>
    <w:rsid w:val="00ED4694"/>
    <w:rsid w:val="00ED7EE4"/>
    <w:rsid w:val="00EE39A3"/>
    <w:rsid w:val="00EE76D9"/>
    <w:rsid w:val="00EE7A24"/>
    <w:rsid w:val="00EF137B"/>
    <w:rsid w:val="00EF2951"/>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85669949">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4594238">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499495003">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7B929A6-1B4F-1A41-8011-88B37EE4E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893</Words>
  <Characters>5633</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6513</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7</cp:revision>
  <cp:lastPrinted>2018-04-25T14:22:00Z</cp:lastPrinted>
  <dcterms:created xsi:type="dcterms:W3CDTF">2018-04-25T14:01:00Z</dcterms:created>
  <dcterms:modified xsi:type="dcterms:W3CDTF">2018-04-26T06:53:00Z</dcterms:modified>
  <cp:category/>
</cp:coreProperties>
</file>