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015" w:rsidRPr="002B2015" w:rsidRDefault="002B2015" w:rsidP="002B2015">
      <w:pPr>
        <w:spacing w:after="240"/>
        <w:ind w:right="1418"/>
        <w:rPr>
          <w:rFonts w:ascii="Arial" w:hAnsi="Arial" w:cs="Arial"/>
          <w:b/>
          <w:spacing w:val="-2"/>
          <w:sz w:val="32"/>
          <w:szCs w:val="22"/>
          <w:lang w:val="en-US"/>
        </w:rPr>
      </w:pPr>
      <w:proofErr w:type="spellStart"/>
      <w:proofErr w:type="gramStart"/>
      <w:r w:rsidRPr="002B2015">
        <w:rPr>
          <w:rFonts w:ascii="Arial" w:hAnsi="Arial" w:cs="Arial"/>
          <w:b/>
          <w:sz w:val="22"/>
          <w:szCs w:val="22"/>
          <w:lang w:val="en-US"/>
        </w:rPr>
        <w:t>enviaM</w:t>
      </w:r>
      <w:proofErr w:type="spellEnd"/>
      <w:proofErr w:type="gramEnd"/>
      <w:r w:rsidRPr="002B2015">
        <w:rPr>
          <w:rFonts w:ascii="Arial" w:hAnsi="Arial" w:cs="Arial"/>
          <w:b/>
          <w:sz w:val="22"/>
          <w:szCs w:val="22"/>
          <w:lang w:val="en-US"/>
        </w:rPr>
        <w:t xml:space="preserve"> accelerates </w:t>
      </w:r>
      <w:r w:rsidR="009221CD">
        <w:rPr>
          <w:rFonts w:ascii="Arial" w:hAnsi="Arial" w:cs="Arial"/>
          <w:b/>
          <w:sz w:val="22"/>
          <w:szCs w:val="22"/>
          <w:lang w:val="en-US"/>
        </w:rPr>
        <w:t xml:space="preserve">the </w:t>
      </w:r>
      <w:r w:rsidRPr="002B2015">
        <w:rPr>
          <w:rFonts w:ascii="Arial" w:hAnsi="Arial" w:cs="Arial"/>
          <w:b/>
          <w:sz w:val="22"/>
          <w:szCs w:val="22"/>
          <w:lang w:val="en-US"/>
        </w:rPr>
        <w:t>intraday trading process with ProCom solution</w:t>
      </w:r>
    </w:p>
    <w:p w:rsidR="002B2015" w:rsidRPr="002B2015" w:rsidRDefault="002B2015" w:rsidP="002B2015">
      <w:pPr>
        <w:spacing w:after="240"/>
        <w:ind w:right="1418"/>
        <w:rPr>
          <w:rFonts w:ascii="Arial" w:hAnsi="Arial" w:cs="Arial"/>
          <w:b/>
          <w:sz w:val="32"/>
          <w:szCs w:val="22"/>
          <w:lang w:val="en-US"/>
        </w:rPr>
      </w:pPr>
      <w:r w:rsidRPr="002B2015">
        <w:rPr>
          <w:rFonts w:ascii="Arial" w:hAnsi="Arial" w:cs="Arial"/>
          <w:b/>
          <w:sz w:val="32"/>
          <w:szCs w:val="22"/>
          <w:lang w:val="en-US"/>
        </w:rPr>
        <w:t xml:space="preserve">Speed up </w:t>
      </w:r>
      <w:r w:rsidR="006552A3">
        <w:rPr>
          <w:rFonts w:ascii="Arial" w:hAnsi="Arial" w:cs="Arial"/>
          <w:b/>
          <w:sz w:val="32"/>
          <w:szCs w:val="22"/>
          <w:lang w:val="en-US"/>
        </w:rPr>
        <w:t xml:space="preserve">power trading </w:t>
      </w:r>
      <w:r w:rsidRPr="002B2015">
        <w:rPr>
          <w:rFonts w:ascii="Arial" w:hAnsi="Arial" w:cs="Arial"/>
          <w:b/>
          <w:sz w:val="32"/>
          <w:szCs w:val="22"/>
          <w:lang w:val="en-US"/>
        </w:rPr>
        <w:t>with ITA</w:t>
      </w:r>
    </w:p>
    <w:p w:rsidR="002B2015" w:rsidRPr="002B2015" w:rsidRDefault="002B2015" w:rsidP="002B2015">
      <w:pPr>
        <w:spacing w:before="120" w:after="120" w:line="276" w:lineRule="auto"/>
        <w:ind w:right="1417"/>
        <w:jc w:val="both"/>
        <w:rPr>
          <w:rFonts w:ascii="Arial" w:hAnsi="Arial" w:cs="Arial"/>
          <w:sz w:val="22"/>
          <w:szCs w:val="22"/>
          <w:lang w:val="en-US"/>
        </w:rPr>
      </w:pPr>
      <w:r w:rsidRPr="0088750B">
        <w:rPr>
          <w:rFonts w:ascii="Arial" w:hAnsi="Arial" w:cs="Arial"/>
          <w:b/>
          <w:sz w:val="22"/>
          <w:szCs w:val="22"/>
          <w:lang w:val="en-US"/>
        </w:rPr>
        <w:t xml:space="preserve">Aachen, </w:t>
      </w:r>
      <w:r w:rsidRPr="002B2015">
        <w:rPr>
          <w:rFonts w:ascii="Arial" w:hAnsi="Arial" w:cs="Arial"/>
          <w:b/>
          <w:sz w:val="22"/>
          <w:szCs w:val="22"/>
          <w:lang w:val="en-US"/>
        </w:rPr>
        <w:t>October</w:t>
      </w:r>
      <w:r w:rsidR="0088750B">
        <w:rPr>
          <w:rFonts w:ascii="Arial" w:hAnsi="Arial" w:cs="Arial"/>
          <w:b/>
          <w:sz w:val="22"/>
          <w:szCs w:val="22"/>
          <w:lang w:val="en-US"/>
        </w:rPr>
        <w:t xml:space="preserve"> 31,</w:t>
      </w:r>
      <w:r w:rsidRPr="002B2015">
        <w:rPr>
          <w:rFonts w:ascii="Arial" w:hAnsi="Arial" w:cs="Arial"/>
          <w:b/>
          <w:sz w:val="22"/>
          <w:szCs w:val="22"/>
          <w:lang w:val="en-US"/>
        </w:rPr>
        <w:t xml:space="preserve"> 2019</w:t>
      </w:r>
      <w:r w:rsidRPr="002B2015">
        <w:rPr>
          <w:rFonts w:ascii="Arial" w:hAnsi="Arial" w:cs="Arial"/>
          <w:sz w:val="22"/>
          <w:szCs w:val="22"/>
          <w:lang w:val="en-US"/>
        </w:rPr>
        <w:t xml:space="preserve"> – </w:t>
      </w:r>
      <w:proofErr w:type="spellStart"/>
      <w:r w:rsidRPr="002B2015">
        <w:rPr>
          <w:rFonts w:ascii="Arial" w:hAnsi="Arial" w:cs="Arial"/>
          <w:sz w:val="22"/>
          <w:szCs w:val="22"/>
          <w:lang w:val="en-US"/>
        </w:rPr>
        <w:t>envia</w:t>
      </w:r>
      <w:proofErr w:type="spellEnd"/>
      <w:r w:rsidRPr="002B2015">
        <w:rPr>
          <w:rFonts w:ascii="Arial" w:hAnsi="Arial" w:cs="Arial"/>
          <w:sz w:val="22"/>
          <w:szCs w:val="22"/>
          <w:lang w:val="en-US"/>
        </w:rPr>
        <w:t xml:space="preserve"> </w:t>
      </w:r>
      <w:proofErr w:type="spellStart"/>
      <w:r w:rsidRPr="002B2015">
        <w:rPr>
          <w:rFonts w:ascii="Arial" w:hAnsi="Arial" w:cs="Arial"/>
          <w:sz w:val="22"/>
          <w:szCs w:val="22"/>
          <w:lang w:val="en-US"/>
        </w:rPr>
        <w:t>Mitteldeutsche</w:t>
      </w:r>
      <w:proofErr w:type="spellEnd"/>
      <w:r w:rsidRPr="002B2015">
        <w:rPr>
          <w:rFonts w:ascii="Arial" w:hAnsi="Arial" w:cs="Arial"/>
          <w:sz w:val="22"/>
          <w:szCs w:val="22"/>
          <w:lang w:val="en-US"/>
        </w:rPr>
        <w:t xml:space="preserve"> </w:t>
      </w:r>
      <w:proofErr w:type="spellStart"/>
      <w:r w:rsidRPr="002B2015">
        <w:rPr>
          <w:rFonts w:ascii="Arial" w:hAnsi="Arial" w:cs="Arial"/>
          <w:sz w:val="22"/>
          <w:szCs w:val="22"/>
          <w:lang w:val="en-US"/>
        </w:rPr>
        <w:t>Energie</w:t>
      </w:r>
      <w:proofErr w:type="spellEnd"/>
      <w:r w:rsidRPr="002B2015">
        <w:rPr>
          <w:rFonts w:ascii="Arial" w:hAnsi="Arial" w:cs="Arial"/>
          <w:sz w:val="22"/>
          <w:szCs w:val="22"/>
          <w:lang w:val="en-US"/>
        </w:rPr>
        <w:t xml:space="preserve"> AG (</w:t>
      </w:r>
      <w:proofErr w:type="spellStart"/>
      <w:r w:rsidRPr="002B2015">
        <w:rPr>
          <w:rFonts w:ascii="Arial" w:hAnsi="Arial" w:cs="Arial"/>
          <w:sz w:val="22"/>
          <w:szCs w:val="22"/>
          <w:lang w:val="en-US"/>
        </w:rPr>
        <w:t>enviaM</w:t>
      </w:r>
      <w:proofErr w:type="spellEnd"/>
      <w:r w:rsidRPr="002B2015">
        <w:rPr>
          <w:rFonts w:ascii="Arial" w:hAnsi="Arial" w:cs="Arial"/>
          <w:sz w:val="22"/>
          <w:szCs w:val="22"/>
          <w:lang w:val="en-US"/>
        </w:rPr>
        <w:t xml:space="preserve">), </w:t>
      </w:r>
      <w:r w:rsidR="00A61A14" w:rsidRPr="00A61A14">
        <w:rPr>
          <w:rFonts w:ascii="Arial" w:hAnsi="Arial" w:cs="Arial"/>
          <w:sz w:val="22"/>
          <w:szCs w:val="22"/>
          <w:lang w:val="en-US"/>
        </w:rPr>
        <w:t xml:space="preserve">headquartered </w:t>
      </w:r>
      <w:bookmarkStart w:id="0" w:name="_GoBack"/>
      <w:bookmarkEnd w:id="0"/>
      <w:r w:rsidRPr="002B2015">
        <w:rPr>
          <w:rFonts w:ascii="Arial" w:hAnsi="Arial" w:cs="Arial"/>
          <w:sz w:val="22"/>
          <w:szCs w:val="22"/>
          <w:lang w:val="en-US"/>
        </w:rPr>
        <w:t>in Chemnitz, markets the flexibility of its own power plants and customer plants in short-term trading on the EPEX SPOT and Nord Pool power exchanges. From now on</w:t>
      </w:r>
      <w:r w:rsidR="006552A3">
        <w:rPr>
          <w:rFonts w:ascii="Arial" w:hAnsi="Arial" w:cs="Arial"/>
          <w:sz w:val="22"/>
          <w:szCs w:val="22"/>
          <w:lang w:val="en-US"/>
        </w:rPr>
        <w:t>,</w:t>
      </w:r>
      <w:r w:rsidRPr="002B2015">
        <w:rPr>
          <w:rFonts w:ascii="Arial" w:hAnsi="Arial" w:cs="Arial"/>
          <w:sz w:val="22"/>
          <w:szCs w:val="22"/>
          <w:lang w:val="en-US"/>
        </w:rPr>
        <w:t xml:space="preserve"> </w:t>
      </w:r>
      <w:proofErr w:type="spellStart"/>
      <w:r w:rsidRPr="002B2015">
        <w:rPr>
          <w:rFonts w:ascii="Arial" w:hAnsi="Arial" w:cs="Arial"/>
          <w:sz w:val="22"/>
          <w:szCs w:val="22"/>
          <w:lang w:val="en-US"/>
        </w:rPr>
        <w:t>enviaM</w:t>
      </w:r>
      <w:proofErr w:type="spellEnd"/>
      <w:r w:rsidRPr="002B2015">
        <w:rPr>
          <w:rFonts w:ascii="Arial" w:hAnsi="Arial" w:cs="Arial"/>
          <w:sz w:val="22"/>
          <w:szCs w:val="22"/>
          <w:lang w:val="en-US"/>
        </w:rPr>
        <w:t xml:space="preserve"> </w:t>
      </w:r>
      <w:r>
        <w:rPr>
          <w:rFonts w:ascii="Arial" w:hAnsi="Arial" w:cs="Arial"/>
          <w:sz w:val="22"/>
          <w:szCs w:val="22"/>
          <w:lang w:val="en-US"/>
        </w:rPr>
        <w:t xml:space="preserve">receives </w:t>
      </w:r>
      <w:r w:rsidRPr="002B2015">
        <w:rPr>
          <w:rFonts w:ascii="Arial" w:hAnsi="Arial" w:cs="Arial"/>
          <w:sz w:val="22"/>
          <w:szCs w:val="22"/>
          <w:lang w:val="en-US"/>
        </w:rPr>
        <w:t>support</w:t>
      </w:r>
      <w:r>
        <w:rPr>
          <w:rFonts w:ascii="Arial" w:hAnsi="Arial" w:cs="Arial"/>
          <w:sz w:val="22"/>
          <w:szCs w:val="22"/>
          <w:lang w:val="en-US"/>
        </w:rPr>
        <w:t xml:space="preserve"> </w:t>
      </w:r>
      <w:r w:rsidR="000C7FD1">
        <w:rPr>
          <w:rFonts w:ascii="Arial" w:hAnsi="Arial" w:cs="Arial"/>
          <w:sz w:val="22"/>
          <w:szCs w:val="22"/>
          <w:lang w:val="en-US"/>
        </w:rPr>
        <w:t xml:space="preserve">by </w:t>
      </w:r>
      <w:r w:rsidRPr="002B2015">
        <w:rPr>
          <w:rFonts w:ascii="Arial" w:hAnsi="Arial" w:cs="Arial"/>
          <w:sz w:val="22"/>
          <w:szCs w:val="22"/>
          <w:lang w:val="en-US"/>
        </w:rPr>
        <w:t>ITA, an intraday trading solution from ProCom. It enables the leading regional energy service provider in East Germany to trade quantities automatically and implement trading strategies more quickly.</w:t>
      </w:r>
    </w:p>
    <w:p w:rsidR="00807B60" w:rsidRPr="00807B60" w:rsidRDefault="00807B60" w:rsidP="00807B60">
      <w:pPr>
        <w:spacing w:before="120" w:after="120" w:line="276" w:lineRule="auto"/>
        <w:ind w:right="1417"/>
        <w:jc w:val="both"/>
        <w:rPr>
          <w:rFonts w:ascii="Arial" w:hAnsi="Arial" w:cs="Arial"/>
          <w:sz w:val="22"/>
          <w:szCs w:val="22"/>
          <w:lang w:val="en-US"/>
        </w:rPr>
      </w:pPr>
      <w:r w:rsidRPr="00807B60">
        <w:rPr>
          <w:rFonts w:ascii="Arial" w:hAnsi="Arial" w:cs="Arial"/>
          <w:sz w:val="22"/>
          <w:szCs w:val="22"/>
          <w:lang w:val="en-US"/>
        </w:rPr>
        <w:t xml:space="preserve">ITA consists of an intraday market monitor, a portfolio manager and a trading assistant. The market monitor provides an overview of </w:t>
      </w:r>
      <w:r w:rsidR="006552A3">
        <w:rPr>
          <w:rFonts w:ascii="Arial" w:hAnsi="Arial" w:cs="Arial"/>
          <w:sz w:val="22"/>
          <w:szCs w:val="22"/>
          <w:lang w:val="en-US"/>
        </w:rPr>
        <w:t xml:space="preserve">the </w:t>
      </w:r>
      <w:r w:rsidRPr="00807B60">
        <w:rPr>
          <w:rFonts w:ascii="Arial" w:hAnsi="Arial" w:cs="Arial"/>
          <w:sz w:val="22"/>
          <w:szCs w:val="22"/>
          <w:lang w:val="en-US"/>
        </w:rPr>
        <w:t xml:space="preserve">current </w:t>
      </w:r>
      <w:r w:rsidR="006552A3">
        <w:rPr>
          <w:rFonts w:ascii="Arial" w:hAnsi="Arial" w:cs="Arial"/>
          <w:sz w:val="22"/>
          <w:szCs w:val="22"/>
          <w:lang w:val="en-US"/>
        </w:rPr>
        <w:t>market</w:t>
      </w:r>
      <w:r w:rsidRPr="00807B60">
        <w:rPr>
          <w:rFonts w:ascii="Arial" w:hAnsi="Arial" w:cs="Arial"/>
          <w:sz w:val="22"/>
          <w:szCs w:val="22"/>
          <w:lang w:val="en-US"/>
        </w:rPr>
        <w:t xml:space="preserve">; </w:t>
      </w:r>
      <w:r w:rsidRPr="000C7FD1">
        <w:rPr>
          <w:rFonts w:ascii="Arial" w:hAnsi="Arial" w:cs="Arial"/>
          <w:spacing w:val="4"/>
          <w:sz w:val="22"/>
          <w:szCs w:val="22"/>
          <w:lang w:val="en-US"/>
        </w:rPr>
        <w:t>intraday order books, products and price developments can be tracked in real-</w:t>
      </w:r>
      <w:r w:rsidRPr="00807B60">
        <w:rPr>
          <w:rFonts w:ascii="Arial" w:hAnsi="Arial" w:cs="Arial"/>
          <w:sz w:val="22"/>
          <w:szCs w:val="22"/>
          <w:lang w:val="en-US"/>
        </w:rPr>
        <w:t xml:space="preserve">time. The portfolio manager provides transparency on the production status, schedules and positions and supports rolling optimization. The trading assistant is the interface to the power exchanges EPEX </w:t>
      </w:r>
      <w:r w:rsidR="006552A3">
        <w:rPr>
          <w:rFonts w:ascii="Arial" w:hAnsi="Arial" w:cs="Arial"/>
          <w:sz w:val="22"/>
          <w:szCs w:val="22"/>
          <w:lang w:val="en-US"/>
        </w:rPr>
        <w:t>SPOT</w:t>
      </w:r>
      <w:r w:rsidR="006552A3" w:rsidRPr="00807B60">
        <w:rPr>
          <w:rFonts w:ascii="Arial" w:hAnsi="Arial" w:cs="Arial"/>
          <w:sz w:val="22"/>
          <w:szCs w:val="22"/>
          <w:lang w:val="en-US"/>
        </w:rPr>
        <w:t xml:space="preserve"> </w:t>
      </w:r>
      <w:r w:rsidRPr="00807B60">
        <w:rPr>
          <w:rFonts w:ascii="Arial" w:hAnsi="Arial" w:cs="Arial"/>
          <w:sz w:val="22"/>
          <w:szCs w:val="22"/>
          <w:lang w:val="en-US"/>
        </w:rPr>
        <w:t>and Nord Pool and simplifies processes such as bidding. ITA also offers the option of defining trading strategies and automatically creating bids based on them.</w:t>
      </w:r>
    </w:p>
    <w:p w:rsidR="007776F7" w:rsidRPr="007776F7" w:rsidRDefault="000C7FD1" w:rsidP="007776F7">
      <w:pPr>
        <w:spacing w:before="120" w:after="120" w:line="276" w:lineRule="auto"/>
        <w:ind w:right="1417"/>
        <w:jc w:val="both"/>
        <w:rPr>
          <w:rFonts w:ascii="Arial" w:hAnsi="Arial" w:cs="Arial"/>
          <w:sz w:val="22"/>
          <w:szCs w:val="22"/>
          <w:lang w:val="en-US"/>
        </w:rPr>
      </w:pPr>
      <w:r>
        <w:rPr>
          <w:rFonts w:ascii="Arial" w:hAnsi="Arial" w:cs="Arial"/>
          <w:sz w:val="22"/>
          <w:szCs w:val="22"/>
          <w:lang w:val="en-US"/>
        </w:rPr>
        <w:t>“</w:t>
      </w:r>
      <w:r w:rsidR="007776F7" w:rsidRPr="007776F7">
        <w:rPr>
          <w:rFonts w:ascii="Arial" w:hAnsi="Arial" w:cs="Arial"/>
          <w:sz w:val="22"/>
          <w:szCs w:val="22"/>
          <w:lang w:val="en-US"/>
        </w:rPr>
        <w:t>Compared to 'manual' trading, intraday trading with ITA is much easier</w:t>
      </w:r>
      <w:r>
        <w:rPr>
          <w:rFonts w:ascii="Arial" w:hAnsi="Arial" w:cs="Arial"/>
          <w:sz w:val="22"/>
          <w:szCs w:val="22"/>
          <w:lang w:val="en-US"/>
        </w:rPr>
        <w:t>”,</w:t>
      </w:r>
      <w:r w:rsidR="007776F7" w:rsidRPr="007776F7">
        <w:rPr>
          <w:rFonts w:ascii="Arial" w:hAnsi="Arial" w:cs="Arial"/>
          <w:sz w:val="22"/>
          <w:szCs w:val="22"/>
          <w:lang w:val="en-US"/>
        </w:rPr>
        <w:t xml:space="preserve"> says </w:t>
      </w:r>
      <w:proofErr w:type="spellStart"/>
      <w:r w:rsidR="007776F7" w:rsidRPr="007776F7">
        <w:rPr>
          <w:rFonts w:ascii="Arial" w:hAnsi="Arial" w:cs="Arial"/>
          <w:sz w:val="22"/>
          <w:szCs w:val="22"/>
          <w:lang w:val="en-US"/>
        </w:rPr>
        <w:t>enviaM</w:t>
      </w:r>
      <w:proofErr w:type="spellEnd"/>
      <w:r w:rsidR="007776F7" w:rsidRPr="007776F7">
        <w:rPr>
          <w:rFonts w:ascii="Arial" w:hAnsi="Arial" w:cs="Arial"/>
          <w:sz w:val="22"/>
          <w:szCs w:val="22"/>
          <w:lang w:val="en-US"/>
        </w:rPr>
        <w:t xml:space="preserve"> project manager Daniel Panitz. The transparent software interface and workflow features also contribute to this. Among other things, </w:t>
      </w:r>
      <w:r w:rsidR="006552A3">
        <w:rPr>
          <w:rFonts w:ascii="Arial" w:hAnsi="Arial" w:cs="Arial"/>
          <w:sz w:val="22"/>
          <w:szCs w:val="22"/>
          <w:lang w:val="en-US"/>
        </w:rPr>
        <w:t xml:space="preserve">profiled orders </w:t>
      </w:r>
      <w:r w:rsidR="007776F7" w:rsidRPr="007776F7">
        <w:rPr>
          <w:rFonts w:ascii="Arial" w:hAnsi="Arial" w:cs="Arial"/>
          <w:sz w:val="22"/>
          <w:szCs w:val="22"/>
          <w:lang w:val="en-US"/>
        </w:rPr>
        <w:t xml:space="preserve">requested by trading partners can be priced faster with ITA and corresponding offers can be sent. Smaller transactions can also be </w:t>
      </w:r>
      <w:r w:rsidR="006552A3" w:rsidRPr="007776F7">
        <w:rPr>
          <w:rFonts w:ascii="Arial" w:hAnsi="Arial" w:cs="Arial"/>
          <w:sz w:val="22"/>
          <w:szCs w:val="22"/>
          <w:lang w:val="en-US"/>
        </w:rPr>
        <w:t>automatized</w:t>
      </w:r>
      <w:r w:rsidR="007776F7" w:rsidRPr="007776F7">
        <w:rPr>
          <w:rFonts w:ascii="Arial" w:hAnsi="Arial" w:cs="Arial"/>
          <w:sz w:val="22"/>
          <w:szCs w:val="22"/>
          <w:lang w:val="en-US"/>
        </w:rPr>
        <w:t xml:space="preserve">. Panitz explains where auto-trading makes economic sense: </w:t>
      </w:r>
      <w:r>
        <w:rPr>
          <w:rFonts w:ascii="Arial" w:hAnsi="Arial" w:cs="Arial"/>
          <w:sz w:val="22"/>
          <w:szCs w:val="22"/>
          <w:lang w:val="en-US"/>
        </w:rPr>
        <w:t>“</w:t>
      </w:r>
      <w:r w:rsidR="007776F7" w:rsidRPr="007776F7">
        <w:rPr>
          <w:rFonts w:ascii="Arial" w:hAnsi="Arial" w:cs="Arial"/>
          <w:sz w:val="22"/>
          <w:szCs w:val="22"/>
          <w:lang w:val="en-US"/>
        </w:rPr>
        <w:t xml:space="preserve">One of our customers offers primary control power with its power storage. In order to be prepared for the next </w:t>
      </w:r>
      <w:r w:rsidR="00EF4FE1">
        <w:rPr>
          <w:rFonts w:ascii="Arial" w:hAnsi="Arial" w:cs="Arial"/>
          <w:sz w:val="22"/>
          <w:szCs w:val="22"/>
          <w:lang w:val="en-US"/>
        </w:rPr>
        <w:t>request</w:t>
      </w:r>
      <w:r w:rsidR="007776F7" w:rsidRPr="007776F7">
        <w:rPr>
          <w:rFonts w:ascii="Arial" w:hAnsi="Arial" w:cs="Arial"/>
          <w:sz w:val="22"/>
          <w:szCs w:val="22"/>
          <w:lang w:val="en-US"/>
        </w:rPr>
        <w:t>, the charge state must be optimized. Only small quantities need to be traded, but this may be very spontaneous.</w:t>
      </w:r>
      <w:r>
        <w:rPr>
          <w:rFonts w:ascii="Arial" w:hAnsi="Arial" w:cs="Arial"/>
          <w:sz w:val="22"/>
          <w:szCs w:val="22"/>
          <w:lang w:val="en-US"/>
        </w:rPr>
        <w:t>”</w:t>
      </w:r>
      <w:r w:rsidR="007776F7" w:rsidRPr="007776F7">
        <w:rPr>
          <w:rFonts w:ascii="Arial" w:hAnsi="Arial" w:cs="Arial"/>
          <w:sz w:val="22"/>
          <w:szCs w:val="22"/>
          <w:lang w:val="en-US"/>
        </w:rPr>
        <w:t xml:space="preserve"> With the ITA automatisms, corresponding </w:t>
      </w:r>
      <w:r w:rsidR="00EF4FE1">
        <w:rPr>
          <w:rFonts w:ascii="Arial" w:hAnsi="Arial" w:cs="Arial"/>
          <w:sz w:val="22"/>
          <w:szCs w:val="22"/>
          <w:lang w:val="en-US"/>
        </w:rPr>
        <w:t>orders</w:t>
      </w:r>
      <w:r w:rsidR="00EF4FE1" w:rsidRPr="007776F7">
        <w:rPr>
          <w:rFonts w:ascii="Arial" w:hAnsi="Arial" w:cs="Arial"/>
          <w:sz w:val="22"/>
          <w:szCs w:val="22"/>
          <w:lang w:val="en-US"/>
        </w:rPr>
        <w:t xml:space="preserve"> </w:t>
      </w:r>
      <w:r w:rsidR="007776F7" w:rsidRPr="007776F7">
        <w:rPr>
          <w:rFonts w:ascii="Arial" w:hAnsi="Arial" w:cs="Arial"/>
          <w:sz w:val="22"/>
          <w:szCs w:val="22"/>
          <w:lang w:val="en-US"/>
        </w:rPr>
        <w:t xml:space="preserve">can be placed </w:t>
      </w:r>
      <w:r w:rsidR="00EF4FE1">
        <w:rPr>
          <w:rFonts w:ascii="Arial" w:hAnsi="Arial" w:cs="Arial"/>
          <w:sz w:val="22"/>
          <w:szCs w:val="22"/>
          <w:lang w:val="en-US"/>
        </w:rPr>
        <w:t xml:space="preserve">shortly </w:t>
      </w:r>
      <w:r w:rsidR="007776F7" w:rsidRPr="007776F7">
        <w:rPr>
          <w:rFonts w:ascii="Arial" w:hAnsi="Arial" w:cs="Arial"/>
          <w:sz w:val="22"/>
          <w:szCs w:val="22"/>
          <w:lang w:val="en-US"/>
        </w:rPr>
        <w:t>before gate closure.</w:t>
      </w:r>
    </w:p>
    <w:p w:rsidR="002B2015" w:rsidRPr="007E3A64" w:rsidRDefault="007E3A64" w:rsidP="007E3A64">
      <w:pPr>
        <w:spacing w:before="120" w:after="120" w:line="276" w:lineRule="auto"/>
        <w:ind w:right="1417"/>
        <w:jc w:val="both"/>
        <w:rPr>
          <w:rFonts w:ascii="Arial" w:hAnsi="Arial" w:cs="Arial"/>
          <w:sz w:val="22"/>
          <w:szCs w:val="22"/>
          <w:lang w:val="en-US"/>
        </w:rPr>
      </w:pPr>
      <w:r w:rsidRPr="007E3A64">
        <w:rPr>
          <w:rFonts w:ascii="Arial" w:hAnsi="Arial" w:cs="Arial"/>
          <w:sz w:val="22"/>
          <w:szCs w:val="22"/>
          <w:lang w:val="en-US"/>
        </w:rPr>
        <w:t xml:space="preserve">Currently, </w:t>
      </w:r>
      <w:proofErr w:type="spellStart"/>
      <w:r w:rsidRPr="007E3A64">
        <w:rPr>
          <w:rFonts w:ascii="Arial" w:hAnsi="Arial" w:cs="Arial"/>
          <w:sz w:val="22"/>
          <w:szCs w:val="22"/>
          <w:lang w:val="en-US"/>
        </w:rPr>
        <w:t>enviaM</w:t>
      </w:r>
      <w:r w:rsidR="00EF4FE1">
        <w:rPr>
          <w:rFonts w:ascii="Arial" w:hAnsi="Arial" w:cs="Arial"/>
          <w:sz w:val="22"/>
          <w:szCs w:val="22"/>
          <w:lang w:val="en-US"/>
        </w:rPr>
        <w:t>’s</w:t>
      </w:r>
      <w:proofErr w:type="spellEnd"/>
      <w:r w:rsidR="00EF4FE1">
        <w:rPr>
          <w:rFonts w:ascii="Arial" w:hAnsi="Arial" w:cs="Arial"/>
          <w:sz w:val="22"/>
          <w:szCs w:val="22"/>
          <w:lang w:val="en-US"/>
        </w:rPr>
        <w:t xml:space="preserve"> traders</w:t>
      </w:r>
      <w:r w:rsidRPr="007E3A64">
        <w:rPr>
          <w:rFonts w:ascii="Arial" w:hAnsi="Arial" w:cs="Arial"/>
          <w:sz w:val="22"/>
          <w:szCs w:val="22"/>
          <w:lang w:val="en-US"/>
        </w:rPr>
        <w:t xml:space="preserve"> are gaining their first experience with ITA and are adjusting the system to their needs. Among other things, they </w:t>
      </w:r>
      <w:r w:rsidR="00EF4FE1">
        <w:rPr>
          <w:rFonts w:ascii="Arial" w:hAnsi="Arial" w:cs="Arial"/>
          <w:sz w:val="22"/>
          <w:szCs w:val="22"/>
          <w:lang w:val="en-US"/>
        </w:rPr>
        <w:t>configure</w:t>
      </w:r>
      <w:r w:rsidR="00EF4FE1" w:rsidRPr="007E3A64">
        <w:rPr>
          <w:rFonts w:ascii="Arial" w:hAnsi="Arial" w:cs="Arial"/>
          <w:sz w:val="22"/>
          <w:szCs w:val="22"/>
          <w:lang w:val="en-US"/>
        </w:rPr>
        <w:t xml:space="preserve"> </w:t>
      </w:r>
      <w:r w:rsidRPr="007E3A64">
        <w:rPr>
          <w:rFonts w:ascii="Arial" w:hAnsi="Arial" w:cs="Arial"/>
          <w:sz w:val="22"/>
          <w:szCs w:val="22"/>
          <w:lang w:val="en-US"/>
        </w:rPr>
        <w:t xml:space="preserve">plausibility checks and define trading strategies so that (partially) automated processes can be handled as securely as possible. </w:t>
      </w:r>
      <w:r w:rsidR="000C7FD1">
        <w:rPr>
          <w:rFonts w:ascii="Arial" w:hAnsi="Arial" w:cs="Arial"/>
          <w:sz w:val="22"/>
          <w:szCs w:val="22"/>
          <w:lang w:val="en-US"/>
        </w:rPr>
        <w:t>“</w:t>
      </w:r>
      <w:r w:rsidRPr="007E3A64">
        <w:rPr>
          <w:rFonts w:ascii="Arial" w:hAnsi="Arial" w:cs="Arial"/>
          <w:sz w:val="22"/>
          <w:szCs w:val="22"/>
          <w:lang w:val="en-US"/>
        </w:rPr>
        <w:t>At the turn of the year</w:t>
      </w:r>
      <w:r w:rsidR="00EF4FE1">
        <w:rPr>
          <w:rFonts w:ascii="Arial" w:hAnsi="Arial" w:cs="Arial"/>
          <w:sz w:val="22"/>
          <w:szCs w:val="22"/>
          <w:lang w:val="en-US"/>
        </w:rPr>
        <w:t>,</w:t>
      </w:r>
      <w:r w:rsidRPr="007E3A64">
        <w:rPr>
          <w:rFonts w:ascii="Arial" w:hAnsi="Arial" w:cs="Arial"/>
          <w:sz w:val="22"/>
          <w:szCs w:val="22"/>
          <w:lang w:val="en-US"/>
        </w:rPr>
        <w:t xml:space="preserve"> we want to complete the commissioning and automate the first trading </w:t>
      </w:r>
      <w:r w:rsidR="00EF4FE1">
        <w:rPr>
          <w:rFonts w:ascii="Arial" w:hAnsi="Arial" w:cs="Arial"/>
          <w:sz w:val="22"/>
          <w:szCs w:val="22"/>
          <w:lang w:val="en-US"/>
        </w:rPr>
        <w:t>trans</w:t>
      </w:r>
      <w:r w:rsidRPr="007E3A64">
        <w:rPr>
          <w:rFonts w:ascii="Arial" w:hAnsi="Arial" w:cs="Arial"/>
          <w:sz w:val="22"/>
          <w:szCs w:val="22"/>
          <w:lang w:val="en-US"/>
        </w:rPr>
        <w:t>actions</w:t>
      </w:r>
      <w:r w:rsidR="000C7FD1">
        <w:rPr>
          <w:rFonts w:ascii="Arial" w:hAnsi="Arial" w:cs="Arial"/>
          <w:sz w:val="22"/>
          <w:szCs w:val="22"/>
          <w:lang w:val="en-US"/>
        </w:rPr>
        <w:t>”</w:t>
      </w:r>
      <w:r w:rsidRPr="007E3A64">
        <w:rPr>
          <w:rFonts w:ascii="Arial" w:hAnsi="Arial" w:cs="Arial"/>
          <w:sz w:val="22"/>
          <w:szCs w:val="22"/>
          <w:lang w:val="en-US"/>
        </w:rPr>
        <w:t>, says the project manager.</w:t>
      </w:r>
    </w:p>
    <w:p w:rsidR="002B2015" w:rsidRDefault="002B2015" w:rsidP="002B2015">
      <w:pPr>
        <w:keepNext/>
        <w:spacing w:after="240"/>
        <w:ind w:right="2410"/>
        <w:rPr>
          <w:rFonts w:ascii="Arial" w:hAnsi="Arial" w:cs="Arial"/>
          <w:sz w:val="22"/>
          <w:szCs w:val="22"/>
        </w:rPr>
      </w:pPr>
      <w:r w:rsidRPr="00767B79">
        <w:rPr>
          <w:noProof/>
        </w:rPr>
        <w:lastRenderedPageBreak/>
        <w:drawing>
          <wp:inline distT="0" distB="0" distL="0" distR="0" wp14:anchorId="4BF4E0C0" wp14:editId="0C5F11CD">
            <wp:extent cx="5715000" cy="381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15000" cy="3810000"/>
                    </a:xfrm>
                    <a:prstGeom prst="rect">
                      <a:avLst/>
                    </a:prstGeom>
                  </pic:spPr>
                </pic:pic>
              </a:graphicData>
            </a:graphic>
          </wp:inline>
        </w:drawing>
      </w:r>
    </w:p>
    <w:p w:rsidR="002B2015" w:rsidRPr="005E1FED" w:rsidRDefault="005E1FED" w:rsidP="002B2015">
      <w:pPr>
        <w:keepNext/>
        <w:spacing w:after="240"/>
        <w:ind w:right="2410"/>
        <w:rPr>
          <w:rFonts w:ascii="Arial" w:hAnsi="Arial" w:cs="Arial"/>
          <w:i/>
          <w:sz w:val="22"/>
          <w:szCs w:val="22"/>
          <w:lang w:val="en-US"/>
        </w:rPr>
      </w:pPr>
      <w:r w:rsidRPr="005E1FED">
        <w:rPr>
          <w:rFonts w:ascii="Arial" w:hAnsi="Arial" w:cs="Arial"/>
          <w:i/>
          <w:sz w:val="22"/>
          <w:szCs w:val="22"/>
          <w:lang w:val="en-US"/>
        </w:rPr>
        <w:t xml:space="preserve">The </w:t>
      </w:r>
      <w:proofErr w:type="spellStart"/>
      <w:r w:rsidRPr="005E1FED">
        <w:rPr>
          <w:rFonts w:ascii="Arial" w:hAnsi="Arial" w:cs="Arial"/>
          <w:i/>
          <w:sz w:val="22"/>
          <w:szCs w:val="22"/>
          <w:lang w:val="en-US"/>
        </w:rPr>
        <w:t>Markkleeberg</w:t>
      </w:r>
      <w:proofErr w:type="spellEnd"/>
      <w:r w:rsidRPr="005E1FED">
        <w:rPr>
          <w:rFonts w:ascii="Arial" w:hAnsi="Arial" w:cs="Arial"/>
          <w:i/>
          <w:sz w:val="22"/>
          <w:szCs w:val="22"/>
          <w:lang w:val="en-US"/>
        </w:rPr>
        <w:t xml:space="preserve"> location of </w:t>
      </w:r>
      <w:proofErr w:type="spellStart"/>
      <w:r w:rsidRPr="005E1FED">
        <w:rPr>
          <w:rFonts w:ascii="Arial" w:hAnsi="Arial" w:cs="Arial"/>
          <w:i/>
          <w:sz w:val="22"/>
          <w:szCs w:val="22"/>
          <w:lang w:val="en-US"/>
        </w:rPr>
        <w:t>enviaM</w:t>
      </w:r>
      <w:proofErr w:type="spellEnd"/>
      <w:r w:rsidR="002B2015" w:rsidRPr="005E1FED">
        <w:rPr>
          <w:rFonts w:ascii="Arial" w:hAnsi="Arial" w:cs="Arial"/>
          <w:i/>
          <w:sz w:val="22"/>
          <w:szCs w:val="22"/>
          <w:lang w:val="en-US"/>
        </w:rPr>
        <w:t xml:space="preserve"> (</w:t>
      </w:r>
      <w:r>
        <w:rPr>
          <w:rFonts w:ascii="Arial" w:hAnsi="Arial" w:cs="Arial"/>
          <w:i/>
          <w:sz w:val="22"/>
          <w:szCs w:val="22"/>
          <w:lang w:val="en-US"/>
        </w:rPr>
        <w:t>photo credit</w:t>
      </w:r>
      <w:r w:rsidR="002B2015" w:rsidRPr="005E1FED">
        <w:rPr>
          <w:rFonts w:ascii="Arial" w:hAnsi="Arial" w:cs="Arial"/>
          <w:i/>
          <w:sz w:val="22"/>
          <w:szCs w:val="22"/>
          <w:lang w:val="en-US"/>
        </w:rPr>
        <w:t xml:space="preserve">: </w:t>
      </w:r>
      <w:proofErr w:type="spellStart"/>
      <w:r w:rsidR="002B2015" w:rsidRPr="005E1FED">
        <w:rPr>
          <w:rFonts w:ascii="Arial" w:hAnsi="Arial" w:cs="Arial"/>
          <w:i/>
          <w:sz w:val="22"/>
          <w:szCs w:val="22"/>
          <w:lang w:val="en-US"/>
        </w:rPr>
        <w:t>enviaM</w:t>
      </w:r>
      <w:proofErr w:type="spellEnd"/>
      <w:r w:rsidR="002B2015" w:rsidRPr="005E1FED">
        <w:rPr>
          <w:rFonts w:ascii="Arial" w:hAnsi="Arial" w:cs="Arial"/>
          <w:i/>
          <w:sz w:val="22"/>
          <w:szCs w:val="22"/>
          <w:lang w:val="en-US"/>
        </w:rPr>
        <w:t>)</w:t>
      </w:r>
    </w:p>
    <w:p w:rsidR="002B2015" w:rsidRPr="005E1FED" w:rsidRDefault="005E1FED" w:rsidP="002B2015">
      <w:pPr>
        <w:keepNext/>
        <w:spacing w:after="240"/>
        <w:ind w:right="2410"/>
        <w:rPr>
          <w:rFonts w:ascii="Arial" w:hAnsi="Arial" w:cs="Arial"/>
          <w:sz w:val="22"/>
          <w:szCs w:val="22"/>
          <w:lang w:val="en-US"/>
        </w:rPr>
      </w:pPr>
      <w:r w:rsidRPr="005E1FED">
        <w:rPr>
          <w:rFonts w:ascii="Arial" w:hAnsi="Arial" w:cs="Arial"/>
          <w:sz w:val="22"/>
          <w:szCs w:val="22"/>
          <w:lang w:val="en-US"/>
        </w:rPr>
        <w:t xml:space="preserve">You can find the printable photo </w:t>
      </w:r>
      <w:r w:rsidR="00635C14">
        <w:fldChar w:fldCharType="begin"/>
      </w:r>
      <w:r w:rsidR="00635C14" w:rsidRPr="00A61A14">
        <w:rPr>
          <w:lang w:val="en-US"/>
        </w:rPr>
        <w:instrText xml:space="preserve"> HYPERLINK "http://press-n-relations.mediamid.com/AMID-PR/open.jsp?action=search&amp;query=enviaMinMarkkleeberg" </w:instrText>
      </w:r>
      <w:r w:rsidR="00635C14">
        <w:fldChar w:fldCharType="separate"/>
      </w:r>
      <w:r>
        <w:rPr>
          <w:rStyle w:val="Hyperlink"/>
          <w:rFonts w:ascii="Arial" w:hAnsi="Arial" w:cs="Arial"/>
          <w:sz w:val="22"/>
          <w:szCs w:val="22"/>
          <w:lang w:val="en-US"/>
        </w:rPr>
        <w:t>here</w:t>
      </w:r>
      <w:r w:rsidR="00635C14">
        <w:rPr>
          <w:rStyle w:val="Hyperlink"/>
          <w:rFonts w:ascii="Arial" w:hAnsi="Arial" w:cs="Arial"/>
          <w:sz w:val="22"/>
          <w:szCs w:val="22"/>
          <w:lang w:val="en-US"/>
        </w:rPr>
        <w:fldChar w:fldCharType="end"/>
      </w:r>
      <w:r w:rsidR="002B2015" w:rsidRPr="005E1FED">
        <w:rPr>
          <w:rFonts w:ascii="Arial" w:hAnsi="Arial" w:cs="Arial"/>
          <w:sz w:val="22"/>
          <w:szCs w:val="22"/>
          <w:lang w:val="en-US"/>
        </w:rPr>
        <w:t>.</w:t>
      </w:r>
    </w:p>
    <w:p w:rsidR="00E54D9D" w:rsidRPr="000C7FD1" w:rsidRDefault="001F421B" w:rsidP="00DC315F">
      <w:pPr>
        <w:keepNext/>
        <w:spacing w:before="480"/>
        <w:ind w:right="2410"/>
        <w:rPr>
          <w:rFonts w:ascii="Arial" w:hAnsi="Arial" w:cs="Arial"/>
          <w:b/>
          <w:sz w:val="22"/>
          <w:szCs w:val="22"/>
          <w:lang w:val="en-US"/>
        </w:rPr>
      </w:pPr>
      <w:r w:rsidRPr="000C7FD1">
        <w:rPr>
          <w:rFonts w:ascii="Arial" w:hAnsi="Arial" w:cs="Arial"/>
          <w:b/>
          <w:sz w:val="22"/>
          <w:szCs w:val="22"/>
          <w:lang w:val="en-US"/>
        </w:rPr>
        <w:t>Press and public relations</w:t>
      </w:r>
      <w:r w:rsidR="00E54D9D" w:rsidRPr="000C7FD1">
        <w:rPr>
          <w:rFonts w:ascii="Arial" w:hAnsi="Arial" w:cs="Arial"/>
          <w:b/>
          <w:sz w:val="22"/>
          <w:szCs w:val="22"/>
          <w:lang w:val="en-US"/>
        </w:rPr>
        <w:t>:</w:t>
      </w:r>
    </w:p>
    <w:p w:rsidR="00CC0B5C" w:rsidRPr="000C7FD1" w:rsidRDefault="00CC0B5C" w:rsidP="00710808">
      <w:pPr>
        <w:keepNext/>
        <w:spacing w:before="360" w:after="120"/>
        <w:ind w:right="-74"/>
        <w:rPr>
          <w:rFonts w:ascii="Arial" w:hAnsi="Arial" w:cs="Arial"/>
          <w:sz w:val="22"/>
          <w:szCs w:val="22"/>
          <w:lang w:val="en-US"/>
        </w:rPr>
        <w:sectPr w:rsidR="00CC0B5C" w:rsidRPr="000C7FD1" w:rsidSect="00DC7AED">
          <w:headerReference w:type="default" r:id="rId14"/>
          <w:type w:val="continuous"/>
          <w:pgSz w:w="11906" w:h="16838"/>
          <w:pgMar w:top="2694" w:right="1417" w:bottom="851" w:left="1417" w:header="708" w:footer="708" w:gutter="0"/>
          <w:cols w:space="708"/>
          <w:docGrid w:linePitch="360"/>
        </w:sectPr>
      </w:pPr>
    </w:p>
    <w:p w:rsidR="0053568C" w:rsidRDefault="0053568C" w:rsidP="00710808">
      <w:pPr>
        <w:keepNext/>
        <w:spacing w:before="360" w:after="120"/>
        <w:ind w:right="-74"/>
        <w:rPr>
          <w:rFonts w:ascii="Arial" w:hAnsi="Arial" w:cs="Arial"/>
          <w:sz w:val="22"/>
          <w:szCs w:val="22"/>
          <w:lang w:val="fr-BE"/>
        </w:rPr>
      </w:pPr>
      <w:r w:rsidRPr="000C7FD1">
        <w:rPr>
          <w:rFonts w:ascii="Arial" w:hAnsi="Arial" w:cs="Arial"/>
          <w:sz w:val="22"/>
          <w:szCs w:val="22"/>
          <w:lang w:val="en-US"/>
        </w:rPr>
        <w:lastRenderedPageBreak/>
        <w:t>ProCom</w:t>
      </w:r>
      <w:r w:rsidR="00766260" w:rsidRPr="000C7FD1">
        <w:rPr>
          <w:rFonts w:ascii="Arial" w:hAnsi="Arial" w:cs="Arial"/>
          <w:sz w:val="22"/>
          <w:szCs w:val="22"/>
          <w:lang w:val="en-US"/>
        </w:rPr>
        <w:t xml:space="preserve"> </w:t>
      </w:r>
      <w:r w:rsidRPr="000C7FD1">
        <w:rPr>
          <w:rFonts w:ascii="Arial" w:hAnsi="Arial" w:cs="Arial"/>
          <w:sz w:val="22"/>
          <w:szCs w:val="22"/>
          <w:lang w:val="en-US"/>
        </w:rPr>
        <w:t>GmbH</w:t>
      </w:r>
      <w:r w:rsidRPr="000C7FD1">
        <w:rPr>
          <w:rFonts w:ascii="Arial" w:hAnsi="Arial" w:cs="Arial"/>
          <w:sz w:val="22"/>
          <w:szCs w:val="22"/>
          <w:lang w:val="en-US"/>
        </w:rPr>
        <w:br/>
        <w:t>Anke</w:t>
      </w:r>
      <w:r w:rsidR="00766260" w:rsidRPr="000C7FD1">
        <w:rPr>
          <w:rFonts w:ascii="Arial" w:hAnsi="Arial" w:cs="Arial"/>
          <w:sz w:val="22"/>
          <w:szCs w:val="22"/>
          <w:lang w:val="en-US"/>
        </w:rPr>
        <w:t xml:space="preserve"> </w:t>
      </w:r>
      <w:r w:rsidRPr="000C7FD1">
        <w:rPr>
          <w:rFonts w:ascii="Arial" w:hAnsi="Arial" w:cs="Arial"/>
          <w:sz w:val="22"/>
          <w:szCs w:val="22"/>
          <w:lang w:val="en-US"/>
        </w:rPr>
        <w:t>Dieterich</w:t>
      </w:r>
      <w:r w:rsidRPr="000C7FD1">
        <w:rPr>
          <w:rFonts w:ascii="Arial" w:hAnsi="Arial" w:cs="Arial"/>
          <w:sz w:val="22"/>
          <w:szCs w:val="22"/>
          <w:lang w:val="en-US"/>
        </w:rPr>
        <w:br/>
      </w:r>
      <w:proofErr w:type="spellStart"/>
      <w:r w:rsidRPr="000C7FD1">
        <w:rPr>
          <w:rFonts w:ascii="Arial" w:hAnsi="Arial" w:cs="Arial"/>
          <w:sz w:val="22"/>
          <w:szCs w:val="22"/>
          <w:lang w:val="en-US"/>
        </w:rPr>
        <w:t>Luisenstra</w:t>
      </w:r>
      <w:r w:rsidR="001F421B" w:rsidRPr="000C7FD1">
        <w:rPr>
          <w:rFonts w:ascii="Arial" w:hAnsi="Arial" w:cs="Arial"/>
          <w:sz w:val="22"/>
          <w:szCs w:val="22"/>
          <w:lang w:val="en-US"/>
        </w:rPr>
        <w:t>ss</w:t>
      </w:r>
      <w:r w:rsidRPr="000C7FD1">
        <w:rPr>
          <w:rFonts w:ascii="Arial" w:hAnsi="Arial" w:cs="Arial"/>
          <w:sz w:val="22"/>
          <w:szCs w:val="22"/>
          <w:lang w:val="en-US"/>
        </w:rPr>
        <w:t>e</w:t>
      </w:r>
      <w:proofErr w:type="spellEnd"/>
      <w:r w:rsidR="00766260" w:rsidRPr="000C7FD1">
        <w:rPr>
          <w:rFonts w:ascii="Arial" w:hAnsi="Arial" w:cs="Arial"/>
          <w:sz w:val="22"/>
          <w:szCs w:val="22"/>
          <w:lang w:val="en-US"/>
        </w:rPr>
        <w:t xml:space="preserve"> </w:t>
      </w:r>
      <w:r w:rsidRPr="000C7FD1">
        <w:rPr>
          <w:rFonts w:ascii="Arial" w:hAnsi="Arial" w:cs="Arial"/>
          <w:sz w:val="22"/>
          <w:szCs w:val="22"/>
          <w:lang w:val="en-US"/>
        </w:rPr>
        <w:t>41</w:t>
      </w:r>
      <w:r w:rsidRPr="000C7FD1">
        <w:rPr>
          <w:rFonts w:ascii="Arial" w:hAnsi="Arial" w:cs="Arial"/>
          <w:sz w:val="22"/>
          <w:szCs w:val="22"/>
          <w:lang w:val="en-US"/>
        </w:rPr>
        <w:br/>
        <w:t>52070</w:t>
      </w:r>
      <w:r w:rsidR="00766260" w:rsidRPr="000C7FD1">
        <w:rPr>
          <w:rFonts w:ascii="Arial" w:hAnsi="Arial" w:cs="Arial"/>
          <w:sz w:val="22"/>
          <w:szCs w:val="22"/>
          <w:lang w:val="en-US"/>
        </w:rPr>
        <w:t xml:space="preserve"> </w:t>
      </w:r>
      <w:r w:rsidRPr="000C7FD1">
        <w:rPr>
          <w:rFonts w:ascii="Arial" w:hAnsi="Arial" w:cs="Arial"/>
          <w:sz w:val="22"/>
          <w:szCs w:val="22"/>
          <w:lang w:val="en-US"/>
        </w:rPr>
        <w:t>Aachen</w:t>
      </w:r>
      <w:r w:rsidR="001F421B" w:rsidRPr="000C7FD1">
        <w:rPr>
          <w:rFonts w:ascii="Arial" w:hAnsi="Arial" w:cs="Arial"/>
          <w:sz w:val="22"/>
          <w:szCs w:val="22"/>
          <w:lang w:val="en-US"/>
        </w:rPr>
        <w:br/>
        <w:t>Germany</w:t>
      </w:r>
      <w:r w:rsidRPr="000C7FD1">
        <w:rPr>
          <w:rFonts w:ascii="Arial" w:hAnsi="Arial" w:cs="Arial"/>
          <w:sz w:val="22"/>
          <w:szCs w:val="22"/>
          <w:lang w:val="en-US"/>
        </w:rPr>
        <w:br/>
        <w:t>Tel.</w:t>
      </w:r>
      <w:r w:rsidR="00766260" w:rsidRPr="000C7FD1">
        <w:rPr>
          <w:rFonts w:ascii="Arial" w:hAnsi="Arial" w:cs="Arial"/>
          <w:sz w:val="22"/>
          <w:szCs w:val="22"/>
          <w:lang w:val="en-US"/>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241</w:t>
      </w:r>
      <w:r w:rsidR="00766260">
        <w:rPr>
          <w:rFonts w:ascii="Arial" w:hAnsi="Arial" w:cs="Arial"/>
          <w:sz w:val="22"/>
          <w:szCs w:val="22"/>
          <w:lang w:val="fr-BE"/>
        </w:rPr>
        <w:t xml:space="preserve"> </w:t>
      </w:r>
      <w:r w:rsidRPr="001810E3">
        <w:rPr>
          <w:rFonts w:ascii="Arial" w:hAnsi="Arial" w:cs="Arial"/>
          <w:sz w:val="22"/>
          <w:szCs w:val="22"/>
          <w:lang w:val="fr-BE"/>
        </w:rPr>
        <w:t>51804-105</w:t>
      </w:r>
      <w:r w:rsidRPr="001810E3">
        <w:rPr>
          <w:rFonts w:ascii="Arial" w:hAnsi="Arial" w:cs="Arial"/>
          <w:sz w:val="22"/>
          <w:szCs w:val="22"/>
          <w:lang w:val="fr-BE"/>
        </w:rPr>
        <w:br/>
        <w:t>Fax</w:t>
      </w:r>
      <w:r w:rsidR="00766260">
        <w:rPr>
          <w:rFonts w:ascii="Arial" w:hAnsi="Arial" w:cs="Arial"/>
          <w:sz w:val="22"/>
          <w:szCs w:val="22"/>
          <w:lang w:val="fr-BE"/>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241</w:t>
      </w:r>
      <w:r w:rsidR="00766260">
        <w:rPr>
          <w:rFonts w:ascii="Arial" w:hAnsi="Arial" w:cs="Arial"/>
          <w:sz w:val="22"/>
          <w:szCs w:val="22"/>
          <w:lang w:val="fr-BE"/>
        </w:rPr>
        <w:t xml:space="preserve"> </w:t>
      </w:r>
      <w:r w:rsidRPr="001810E3">
        <w:rPr>
          <w:rFonts w:ascii="Arial" w:hAnsi="Arial" w:cs="Arial"/>
          <w:sz w:val="22"/>
          <w:szCs w:val="22"/>
          <w:lang w:val="fr-BE"/>
        </w:rPr>
        <w:t>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rsidR="0053568C" w:rsidRPr="001810E3" w:rsidRDefault="0053568C" w:rsidP="004B3564">
      <w:pPr>
        <w:keepNext/>
        <w:spacing w:before="360" w:after="120"/>
        <w:ind w:right="-74"/>
        <w:rPr>
          <w:rFonts w:ascii="Arial" w:hAnsi="Arial" w:cs="Arial"/>
          <w:sz w:val="22"/>
          <w:szCs w:val="22"/>
          <w:lang w:val="fr-BE"/>
        </w:rPr>
      </w:pPr>
      <w:r w:rsidRPr="000C7FD1">
        <w:rPr>
          <w:rFonts w:ascii="Arial" w:hAnsi="Arial" w:cs="Arial"/>
          <w:sz w:val="22"/>
          <w:szCs w:val="22"/>
          <w:lang w:val="en-US"/>
        </w:rPr>
        <w:br w:type="column"/>
      </w:r>
      <w:proofErr w:type="spellStart"/>
      <w:r w:rsidRPr="000C7FD1">
        <w:rPr>
          <w:rFonts w:ascii="Arial" w:hAnsi="Arial" w:cs="Arial"/>
          <w:sz w:val="22"/>
          <w:szCs w:val="22"/>
          <w:lang w:val="en-US"/>
        </w:rPr>
        <w:lastRenderedPageBreak/>
        <w:t>Press’n’Relations</w:t>
      </w:r>
      <w:proofErr w:type="spellEnd"/>
      <w:r w:rsidR="00766260" w:rsidRPr="000C7FD1">
        <w:rPr>
          <w:rFonts w:ascii="Arial" w:hAnsi="Arial" w:cs="Arial"/>
          <w:sz w:val="22"/>
          <w:szCs w:val="22"/>
          <w:lang w:val="en-US"/>
        </w:rPr>
        <w:t xml:space="preserve"> </w:t>
      </w:r>
      <w:r w:rsidRPr="000C7FD1">
        <w:rPr>
          <w:rFonts w:ascii="Arial" w:hAnsi="Arial" w:cs="Arial"/>
          <w:sz w:val="22"/>
          <w:szCs w:val="22"/>
          <w:lang w:val="en-US"/>
        </w:rPr>
        <w:t>II</w:t>
      </w:r>
      <w:r w:rsidR="00766260" w:rsidRPr="000C7FD1">
        <w:rPr>
          <w:rFonts w:ascii="Arial" w:hAnsi="Arial" w:cs="Arial"/>
          <w:sz w:val="22"/>
          <w:szCs w:val="22"/>
          <w:lang w:val="en-US"/>
        </w:rPr>
        <w:t xml:space="preserve"> </w:t>
      </w:r>
      <w:r w:rsidRPr="000C7FD1">
        <w:rPr>
          <w:rFonts w:ascii="Arial" w:hAnsi="Arial" w:cs="Arial"/>
          <w:sz w:val="22"/>
          <w:szCs w:val="22"/>
          <w:lang w:val="en-US"/>
        </w:rPr>
        <w:t>GmbH</w:t>
      </w:r>
      <w:r w:rsidRPr="000C7FD1">
        <w:rPr>
          <w:rFonts w:ascii="Arial" w:hAnsi="Arial" w:cs="Arial"/>
          <w:sz w:val="22"/>
          <w:szCs w:val="22"/>
          <w:lang w:val="en-US"/>
        </w:rPr>
        <w:br/>
        <w:t>Ralf</w:t>
      </w:r>
      <w:r w:rsidR="00766260" w:rsidRPr="000C7FD1">
        <w:rPr>
          <w:rFonts w:ascii="Arial" w:hAnsi="Arial" w:cs="Arial"/>
          <w:sz w:val="22"/>
          <w:szCs w:val="22"/>
          <w:lang w:val="en-US"/>
        </w:rPr>
        <w:t xml:space="preserve"> </w:t>
      </w:r>
      <w:r w:rsidRPr="000C7FD1">
        <w:rPr>
          <w:rFonts w:ascii="Arial" w:hAnsi="Arial" w:cs="Arial"/>
          <w:sz w:val="22"/>
          <w:szCs w:val="22"/>
          <w:lang w:val="en-US"/>
        </w:rPr>
        <w:t>Dunker</w:t>
      </w:r>
      <w:r w:rsidRPr="000C7FD1">
        <w:rPr>
          <w:rFonts w:ascii="Arial" w:hAnsi="Arial" w:cs="Arial"/>
          <w:sz w:val="22"/>
          <w:szCs w:val="22"/>
          <w:lang w:val="en-US"/>
        </w:rPr>
        <w:br/>
      </w:r>
      <w:proofErr w:type="spellStart"/>
      <w:r w:rsidRPr="000C7FD1">
        <w:rPr>
          <w:rFonts w:ascii="Arial" w:hAnsi="Arial" w:cs="Arial"/>
          <w:sz w:val="22"/>
          <w:szCs w:val="22"/>
          <w:lang w:val="en-US"/>
        </w:rPr>
        <w:t>Gr</w:t>
      </w:r>
      <w:r w:rsidR="001F421B" w:rsidRPr="000C7FD1">
        <w:rPr>
          <w:rFonts w:ascii="Arial" w:hAnsi="Arial" w:cs="Arial"/>
          <w:sz w:val="22"/>
          <w:szCs w:val="22"/>
          <w:lang w:val="en-US"/>
        </w:rPr>
        <w:t>ae</w:t>
      </w:r>
      <w:r w:rsidRPr="000C7FD1">
        <w:rPr>
          <w:rFonts w:ascii="Arial" w:hAnsi="Arial" w:cs="Arial"/>
          <w:sz w:val="22"/>
          <w:szCs w:val="22"/>
          <w:lang w:val="en-US"/>
        </w:rPr>
        <w:t>fstra</w:t>
      </w:r>
      <w:r w:rsidR="001F421B" w:rsidRPr="000C7FD1">
        <w:rPr>
          <w:rFonts w:ascii="Arial" w:hAnsi="Arial" w:cs="Arial"/>
          <w:sz w:val="22"/>
          <w:szCs w:val="22"/>
          <w:lang w:val="en-US"/>
        </w:rPr>
        <w:t>ss</w:t>
      </w:r>
      <w:r w:rsidRPr="000C7FD1">
        <w:rPr>
          <w:rFonts w:ascii="Arial" w:hAnsi="Arial" w:cs="Arial"/>
          <w:sz w:val="22"/>
          <w:szCs w:val="22"/>
          <w:lang w:val="en-US"/>
        </w:rPr>
        <w:t>e</w:t>
      </w:r>
      <w:proofErr w:type="spellEnd"/>
      <w:r w:rsidR="00766260" w:rsidRPr="000C7FD1">
        <w:rPr>
          <w:rFonts w:ascii="Arial" w:hAnsi="Arial" w:cs="Arial"/>
          <w:sz w:val="22"/>
          <w:szCs w:val="22"/>
          <w:lang w:val="en-US"/>
        </w:rPr>
        <w:t xml:space="preserve"> </w:t>
      </w:r>
      <w:r w:rsidRPr="000C7FD1">
        <w:rPr>
          <w:rFonts w:ascii="Arial" w:hAnsi="Arial" w:cs="Arial"/>
          <w:sz w:val="22"/>
          <w:szCs w:val="22"/>
          <w:lang w:val="en-US"/>
        </w:rPr>
        <w:t>66</w:t>
      </w:r>
      <w:r w:rsidRPr="000C7FD1">
        <w:rPr>
          <w:rFonts w:ascii="Arial" w:hAnsi="Arial" w:cs="Arial"/>
          <w:sz w:val="22"/>
          <w:szCs w:val="22"/>
          <w:lang w:val="en-US"/>
        </w:rPr>
        <w:br/>
        <w:t>81241</w:t>
      </w:r>
      <w:r w:rsidR="00766260" w:rsidRPr="000C7FD1">
        <w:rPr>
          <w:rFonts w:ascii="Arial" w:hAnsi="Arial" w:cs="Arial"/>
          <w:sz w:val="22"/>
          <w:szCs w:val="22"/>
          <w:lang w:val="en-US"/>
        </w:rPr>
        <w:t xml:space="preserve"> </w:t>
      </w:r>
      <w:r w:rsidRPr="000C7FD1">
        <w:rPr>
          <w:rFonts w:ascii="Arial" w:hAnsi="Arial" w:cs="Arial"/>
          <w:sz w:val="22"/>
          <w:szCs w:val="22"/>
          <w:lang w:val="en-US"/>
        </w:rPr>
        <w:t>M</w:t>
      </w:r>
      <w:r w:rsidR="001F421B" w:rsidRPr="000C7FD1">
        <w:rPr>
          <w:rFonts w:ascii="Arial" w:hAnsi="Arial" w:cs="Arial"/>
          <w:sz w:val="22"/>
          <w:szCs w:val="22"/>
          <w:lang w:val="en-US"/>
        </w:rPr>
        <w:t>unich</w:t>
      </w:r>
      <w:r w:rsidR="001F421B" w:rsidRPr="000C7FD1">
        <w:rPr>
          <w:rFonts w:ascii="Arial" w:hAnsi="Arial" w:cs="Arial"/>
          <w:sz w:val="22"/>
          <w:szCs w:val="22"/>
          <w:lang w:val="en-US"/>
        </w:rPr>
        <w:br/>
        <w:t>Germany</w:t>
      </w:r>
      <w:r w:rsidRPr="000C7FD1">
        <w:rPr>
          <w:rFonts w:ascii="Arial" w:hAnsi="Arial" w:cs="Arial"/>
          <w:sz w:val="22"/>
          <w:szCs w:val="22"/>
          <w:lang w:val="en-US"/>
        </w:rPr>
        <w:br/>
        <w:t>Tel.</w:t>
      </w:r>
      <w:r w:rsidR="00766260" w:rsidRPr="000C7FD1">
        <w:rPr>
          <w:rFonts w:ascii="Arial" w:hAnsi="Arial" w:cs="Arial"/>
          <w:sz w:val="22"/>
          <w:szCs w:val="22"/>
          <w:lang w:val="en-US"/>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89</w:t>
      </w:r>
      <w:r w:rsidR="00766260">
        <w:rPr>
          <w:rFonts w:ascii="Arial" w:hAnsi="Arial" w:cs="Arial"/>
          <w:sz w:val="22"/>
          <w:szCs w:val="22"/>
          <w:lang w:val="fr-BE"/>
        </w:rPr>
        <w:t xml:space="preserve"> </w:t>
      </w:r>
      <w:r w:rsidRPr="001810E3">
        <w:rPr>
          <w:rFonts w:ascii="Arial" w:hAnsi="Arial" w:cs="Arial"/>
          <w:sz w:val="22"/>
          <w:szCs w:val="22"/>
          <w:lang w:val="fr-BE"/>
        </w:rPr>
        <w:t>5404722-11</w:t>
      </w:r>
      <w:r w:rsidRPr="001810E3">
        <w:rPr>
          <w:rFonts w:ascii="Arial" w:hAnsi="Arial" w:cs="Arial"/>
          <w:sz w:val="22"/>
          <w:szCs w:val="22"/>
          <w:lang w:val="fr-BE"/>
        </w:rPr>
        <w:br/>
        <w:t>Fax</w:t>
      </w:r>
      <w:r w:rsidR="00766260">
        <w:rPr>
          <w:rFonts w:ascii="Arial" w:hAnsi="Arial" w:cs="Arial"/>
          <w:sz w:val="22"/>
          <w:szCs w:val="22"/>
          <w:lang w:val="fr-BE"/>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89</w:t>
      </w:r>
      <w:r w:rsidR="00766260">
        <w:rPr>
          <w:rFonts w:ascii="Arial" w:hAnsi="Arial" w:cs="Arial"/>
          <w:sz w:val="22"/>
          <w:szCs w:val="22"/>
          <w:lang w:val="fr-BE"/>
        </w:rPr>
        <w:t xml:space="preserve"> </w:t>
      </w:r>
      <w:r w:rsidRPr="001810E3">
        <w:rPr>
          <w:rFonts w:ascii="Arial" w:hAnsi="Arial" w:cs="Arial"/>
          <w:sz w:val="22"/>
          <w:szCs w:val="22"/>
          <w:lang w:val="fr-BE"/>
        </w:rPr>
        <w:t>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w:t>
      </w:r>
      <w:r w:rsidR="001F421B">
        <w:rPr>
          <w:rFonts w:ascii="Arial" w:hAnsi="Arial" w:cs="Arial"/>
          <w:sz w:val="22"/>
          <w:szCs w:val="22"/>
          <w:lang w:val="fr-BE"/>
        </w:rPr>
        <w:t>com</w:t>
      </w:r>
    </w:p>
    <w:p w:rsidR="00CC0B5C" w:rsidRPr="007F2F07" w:rsidRDefault="00CC0B5C" w:rsidP="00E54D9D">
      <w:pPr>
        <w:spacing w:before="360" w:after="120"/>
        <w:ind w:right="2407"/>
        <w:rPr>
          <w:rFonts w:ascii="Arial" w:hAnsi="Arial" w:cs="Arial"/>
          <w:sz w:val="22"/>
          <w:szCs w:val="22"/>
          <w:lang w:val="en-US"/>
        </w:rPr>
        <w:sectPr w:rsidR="00CC0B5C" w:rsidRPr="007F2F07" w:rsidSect="00DC315F">
          <w:type w:val="continuous"/>
          <w:pgSz w:w="11906" w:h="16838"/>
          <w:pgMar w:top="2694" w:right="3259" w:bottom="1134" w:left="1417" w:header="708" w:footer="708" w:gutter="0"/>
          <w:cols w:num="2" w:space="992"/>
          <w:docGrid w:linePitch="360"/>
        </w:sectPr>
      </w:pPr>
    </w:p>
    <w:p w:rsidR="00E54D9D" w:rsidRPr="001F421B" w:rsidRDefault="001F421B" w:rsidP="00E54D9D">
      <w:pPr>
        <w:spacing w:before="360" w:after="120"/>
        <w:ind w:right="2407"/>
        <w:rPr>
          <w:rFonts w:ascii="Arial" w:hAnsi="Arial" w:cs="Arial"/>
          <w:sz w:val="22"/>
          <w:szCs w:val="22"/>
          <w:lang w:val="en-US"/>
        </w:rPr>
      </w:pPr>
      <w:r w:rsidRPr="001F421B">
        <w:rPr>
          <w:rFonts w:ascii="Arial" w:hAnsi="Arial" w:cs="Arial"/>
          <w:sz w:val="22"/>
          <w:szCs w:val="22"/>
          <w:lang w:val="en-US"/>
        </w:rPr>
        <w:lastRenderedPageBreak/>
        <w:t>If you publish this material, please provide us with two specimen copies.</w:t>
      </w:r>
    </w:p>
    <w:p w:rsidR="000C7FD1" w:rsidRPr="00A61A14" w:rsidRDefault="000C7FD1">
      <w:pPr>
        <w:rPr>
          <w:rFonts w:ascii="Arial" w:hAnsi="Arial" w:cs="Arial"/>
          <w:b/>
          <w:sz w:val="22"/>
          <w:szCs w:val="20"/>
          <w:lang w:val="en-US"/>
        </w:rPr>
      </w:pPr>
      <w:r w:rsidRPr="00A61A14">
        <w:rPr>
          <w:rFonts w:ascii="Arial" w:hAnsi="Arial" w:cs="Arial"/>
          <w:b/>
          <w:sz w:val="22"/>
          <w:szCs w:val="20"/>
          <w:lang w:val="en-US"/>
        </w:rPr>
        <w:br w:type="page"/>
      </w:r>
    </w:p>
    <w:p w:rsidR="00766260" w:rsidRDefault="001F421B" w:rsidP="00A069C5">
      <w:pPr>
        <w:keepNext/>
        <w:spacing w:before="480" w:after="120"/>
        <w:ind w:right="2410"/>
        <w:rPr>
          <w:b/>
          <w:sz w:val="22"/>
          <w:szCs w:val="20"/>
        </w:rPr>
      </w:pPr>
      <w:proofErr w:type="spellStart"/>
      <w:r>
        <w:rPr>
          <w:rFonts w:ascii="Arial" w:hAnsi="Arial" w:cs="Arial"/>
          <w:b/>
          <w:sz w:val="22"/>
          <w:szCs w:val="20"/>
        </w:rPr>
        <w:lastRenderedPageBreak/>
        <w:t>About</w:t>
      </w:r>
      <w:proofErr w:type="spellEnd"/>
      <w:r>
        <w:rPr>
          <w:rFonts w:ascii="Arial" w:hAnsi="Arial" w:cs="Arial"/>
          <w:b/>
          <w:sz w:val="22"/>
          <w:szCs w:val="20"/>
        </w:rPr>
        <w:t xml:space="preserve"> </w:t>
      </w:r>
      <w:r w:rsidR="00E54D9D" w:rsidRPr="004D4B3B">
        <w:rPr>
          <w:rFonts w:ascii="Arial" w:hAnsi="Arial" w:cs="Arial"/>
          <w:b/>
          <w:sz w:val="22"/>
          <w:szCs w:val="20"/>
        </w:rPr>
        <w:t>ProCom</w:t>
      </w:r>
    </w:p>
    <w:p w:rsidR="001F421B" w:rsidRPr="001F421B" w:rsidRDefault="001F421B" w:rsidP="001F421B">
      <w:pPr>
        <w:autoSpaceDE w:val="0"/>
        <w:autoSpaceDN w:val="0"/>
        <w:adjustRightInd w:val="0"/>
        <w:spacing w:after="120"/>
        <w:ind w:right="1843"/>
        <w:jc w:val="both"/>
        <w:rPr>
          <w:rFonts w:ascii="Arial" w:hAnsi="Arial" w:cs="Arial"/>
          <w:sz w:val="22"/>
          <w:szCs w:val="22"/>
          <w:lang w:val="en-US"/>
        </w:rPr>
      </w:pPr>
      <w:r w:rsidRPr="001F421B">
        <w:rPr>
          <w:rFonts w:ascii="Arial" w:hAnsi="Arial" w:cs="Arial"/>
          <w:sz w:val="22"/>
          <w:szCs w:val="22"/>
          <w:lang w:val="en-US"/>
        </w:rPr>
        <w:t xml:space="preserve">ProCom provides customized and highly innovative software solutions for the energy industry and the automation technology for more than 40 years. The energy business unit offers consulting on all matters relating to the core value creation chains of energy companies, thus covering the entire spectrum from generation and storage through trading to distribution. With their excellent knowledge of business processes, data flows and IT as well as individual consulting, </w:t>
      </w:r>
      <w:proofErr w:type="gramStart"/>
      <w:r w:rsidRPr="001F421B">
        <w:rPr>
          <w:rFonts w:ascii="Arial" w:hAnsi="Arial" w:cs="Arial"/>
          <w:sz w:val="22"/>
          <w:szCs w:val="22"/>
          <w:lang w:val="en-US"/>
        </w:rPr>
        <w:t>ProCom</w:t>
      </w:r>
      <w:proofErr w:type="gramEnd"/>
      <w:r w:rsidRPr="001F421B">
        <w:rPr>
          <w:rFonts w:ascii="Arial" w:hAnsi="Arial" w:cs="Arial"/>
          <w:sz w:val="22"/>
          <w:szCs w:val="22"/>
          <w:lang w:val="en-US"/>
        </w:rPr>
        <w:t xml:space="preserve"> experts provide support for the implementation of strategic objectives through to operations.</w:t>
      </w:r>
    </w:p>
    <w:p w:rsidR="001F421B" w:rsidRPr="001F421B" w:rsidRDefault="001F421B" w:rsidP="001F421B">
      <w:pPr>
        <w:autoSpaceDE w:val="0"/>
        <w:autoSpaceDN w:val="0"/>
        <w:adjustRightInd w:val="0"/>
        <w:spacing w:after="120"/>
        <w:ind w:right="1843"/>
        <w:jc w:val="both"/>
        <w:rPr>
          <w:rFonts w:ascii="Arial" w:hAnsi="Arial" w:cs="Arial"/>
          <w:sz w:val="22"/>
          <w:szCs w:val="22"/>
          <w:lang w:val="en-US"/>
        </w:rPr>
      </w:pPr>
      <w:r w:rsidRPr="001F421B">
        <w:rPr>
          <w:rFonts w:ascii="Arial" w:hAnsi="Arial" w:cs="Arial"/>
          <w:sz w:val="22"/>
          <w:szCs w:val="22"/>
          <w:lang w:val="en-US"/>
        </w:rPr>
        <w:t xml:space="preserve">Energy portfolios covering all timelines and markets are managed in an optimum manner using IT solutions, forecasts and market information services. The software can be flexibly integrated into almost any IT structure. More than 150 customers throughout the energy industry’s value creation chain benefit from </w:t>
      </w:r>
      <w:proofErr w:type="gramStart"/>
      <w:r w:rsidRPr="001F421B">
        <w:rPr>
          <w:rFonts w:ascii="Arial" w:hAnsi="Arial" w:cs="Arial"/>
          <w:sz w:val="22"/>
          <w:szCs w:val="22"/>
          <w:lang w:val="en-US"/>
        </w:rPr>
        <w:t>ProCom</w:t>
      </w:r>
      <w:proofErr w:type="gramEnd"/>
      <w:r w:rsidRPr="001F421B">
        <w:rPr>
          <w:rFonts w:ascii="Arial" w:hAnsi="Arial" w:cs="Arial"/>
          <w:sz w:val="22"/>
          <w:szCs w:val="22"/>
          <w:lang w:val="en-US"/>
        </w:rPr>
        <w:t xml:space="preserve"> solutions, which make energy portfolios and processes more efficient and transparent. IT solutions from ProCom can be your means to leveraging value by processing of data flows and turning them into understandable information. This identifies and reveals potentials. Even in extremely complex situations, you keep an overview, remain flexible and have the capacity to act. At its headquarter in Aachen and locations in Cologne, Berlin, as well as Ningbo, China, the family business has more than 120 employees from twelve countries and pursues a clear strategy of growth and internationalization.</w:t>
      </w:r>
    </w:p>
    <w:p w:rsidR="007F7BF9" w:rsidRDefault="00635C14" w:rsidP="00FC6161">
      <w:pPr>
        <w:keepNext/>
        <w:spacing w:before="360"/>
        <w:ind w:right="2410"/>
        <w:rPr>
          <w:rFonts w:ascii="Arial" w:hAnsi="Arial" w:cs="Arial"/>
          <w:spacing w:val="-4"/>
          <w:sz w:val="22"/>
          <w:szCs w:val="22"/>
          <w:lang w:val="en-US"/>
        </w:rPr>
      </w:pPr>
      <w:hyperlink r:id="rId15" w:history="1">
        <w:r w:rsidR="003F2362" w:rsidRPr="00260C59">
          <w:rPr>
            <w:rStyle w:val="Hyperlink"/>
            <w:rFonts w:ascii="Arial" w:hAnsi="Arial"/>
            <w:sz w:val="22"/>
            <w:szCs w:val="22"/>
            <w:lang w:val="en-US"/>
          </w:rPr>
          <w:t>www.procom-energy.de</w:t>
        </w:r>
      </w:hyperlink>
    </w:p>
    <w:sectPr w:rsidR="007F7BF9" w:rsidSect="00A069C5">
      <w:type w:val="continuous"/>
      <w:pgSz w:w="11906" w:h="16838"/>
      <w:pgMar w:top="2694"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5DFD9D" w16cid:durableId="21138BA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052D" w:rsidRDefault="00D9052D">
      <w:r>
        <w:separator/>
      </w:r>
    </w:p>
  </w:endnote>
  <w:endnote w:type="continuationSeparator" w:id="0">
    <w:p w:rsidR="00D9052D" w:rsidRDefault="00D90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052D" w:rsidRDefault="00D9052D">
      <w:r>
        <w:separator/>
      </w:r>
    </w:p>
  </w:footnote>
  <w:footnote w:type="continuationSeparator" w:id="0">
    <w:p w:rsidR="00D9052D" w:rsidRDefault="00D905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9C5" w:rsidRPr="001F421B" w:rsidRDefault="001F421B" w:rsidP="001F421B">
    <w:pPr>
      <w:pStyle w:val="Kopfzeile"/>
      <w:tabs>
        <w:tab w:val="clear" w:pos="9072"/>
      </w:tabs>
      <w:spacing w:before="1200"/>
      <w:ind w:right="-907"/>
      <w:jc w:val="right"/>
      <w:rPr>
        <w:rFonts w:ascii="Arial" w:hAnsi="Arial" w:cs="Arial"/>
        <w:b/>
        <w:sz w:val="27"/>
        <w:szCs w:val="27"/>
        <w:lang w:val="de-DE"/>
      </w:rPr>
    </w:pPr>
    <w:r>
      <w:rPr>
        <w:noProof/>
        <w:lang w:val="de-DE" w:eastAsia="de-DE"/>
      </w:rPr>
      <w:drawing>
        <wp:anchor distT="0" distB="0" distL="114300" distR="114300" simplePos="0" relativeHeight="251658240" behindDoc="1" locked="0" layoutInCell="1" allowOverlap="1" wp14:anchorId="37F0CF21" wp14:editId="2C46E74D">
          <wp:simplePos x="0" y="0"/>
          <wp:positionH relativeFrom="column">
            <wp:posOffset>4176395</wp:posOffset>
          </wp:positionH>
          <wp:positionV relativeFrom="paragraph">
            <wp:posOffset>-330674</wp:posOffset>
          </wp:positionV>
          <wp:extent cx="2412000" cy="128692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2000" cy="1286925"/>
                  </a:xfrm>
                  <a:prstGeom prst="rect">
                    <a:avLst/>
                  </a:prstGeom>
                  <a:noFill/>
                  <a:ln>
                    <a:noFill/>
                  </a:ln>
                </pic:spPr>
              </pic:pic>
            </a:graphicData>
          </a:graphic>
          <wp14:sizeRelH relativeFrom="page">
            <wp14:pctWidth>0</wp14:pctWidth>
          </wp14:sizeRelH>
          <wp14:sizeRelV relativeFrom="page">
            <wp14:pctHeight>0</wp14:pctHeight>
          </wp14:sizeRelV>
        </wp:anchor>
      </w:drawing>
    </w:r>
    <w:r w:rsidR="00A069C5" w:rsidRPr="00E4183A">
      <w:rPr>
        <w:rFonts w:ascii="Arial" w:hAnsi="Arial" w:cs="Arial"/>
        <w:b/>
        <w:noProof/>
        <w:sz w:val="27"/>
        <w:szCs w:val="27"/>
      </w:rPr>
      <w:t>Press</w:t>
    </w:r>
    <w:r>
      <w:rPr>
        <w:rFonts w:ascii="Arial" w:hAnsi="Arial" w:cs="Arial"/>
        <w:b/>
        <w:noProof/>
        <w:sz w:val="27"/>
        <w:szCs w:val="27"/>
        <w:lang w:val="de-DE"/>
      </w:rPr>
      <w:t xml:space="preserve">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688F"/>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478B2"/>
    <w:rsid w:val="00050C1C"/>
    <w:rsid w:val="00052F11"/>
    <w:rsid w:val="00054165"/>
    <w:rsid w:val="0005640B"/>
    <w:rsid w:val="00057020"/>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C7FD1"/>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105E"/>
    <w:rsid w:val="0015472C"/>
    <w:rsid w:val="001553E7"/>
    <w:rsid w:val="00157D51"/>
    <w:rsid w:val="00157FD2"/>
    <w:rsid w:val="001614FA"/>
    <w:rsid w:val="00162685"/>
    <w:rsid w:val="00162CEA"/>
    <w:rsid w:val="00162D46"/>
    <w:rsid w:val="00164269"/>
    <w:rsid w:val="001643B5"/>
    <w:rsid w:val="00166525"/>
    <w:rsid w:val="00166A9B"/>
    <w:rsid w:val="001712D3"/>
    <w:rsid w:val="00171ADD"/>
    <w:rsid w:val="00174582"/>
    <w:rsid w:val="001756F6"/>
    <w:rsid w:val="00175A9A"/>
    <w:rsid w:val="001766A4"/>
    <w:rsid w:val="00177146"/>
    <w:rsid w:val="00183870"/>
    <w:rsid w:val="0018548B"/>
    <w:rsid w:val="00186F70"/>
    <w:rsid w:val="00187688"/>
    <w:rsid w:val="00190419"/>
    <w:rsid w:val="0019098E"/>
    <w:rsid w:val="001911F9"/>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60C0"/>
    <w:rsid w:val="001E7C02"/>
    <w:rsid w:val="001F02B9"/>
    <w:rsid w:val="001F06C0"/>
    <w:rsid w:val="001F421B"/>
    <w:rsid w:val="001F56B4"/>
    <w:rsid w:val="00200971"/>
    <w:rsid w:val="00203EBB"/>
    <w:rsid w:val="00203ECF"/>
    <w:rsid w:val="002109BA"/>
    <w:rsid w:val="00212653"/>
    <w:rsid w:val="002156DC"/>
    <w:rsid w:val="00216864"/>
    <w:rsid w:val="002170A0"/>
    <w:rsid w:val="00217170"/>
    <w:rsid w:val="00217B4F"/>
    <w:rsid w:val="00223530"/>
    <w:rsid w:val="002236BB"/>
    <w:rsid w:val="00223DC7"/>
    <w:rsid w:val="0023025C"/>
    <w:rsid w:val="002336CF"/>
    <w:rsid w:val="00234E94"/>
    <w:rsid w:val="0024241D"/>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70BAA"/>
    <w:rsid w:val="00274454"/>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2015"/>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300C61"/>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C2381"/>
    <w:rsid w:val="003C2594"/>
    <w:rsid w:val="003C2A50"/>
    <w:rsid w:val="003C34E3"/>
    <w:rsid w:val="003C4672"/>
    <w:rsid w:val="003C7F4F"/>
    <w:rsid w:val="003D2D0D"/>
    <w:rsid w:val="003D4122"/>
    <w:rsid w:val="003D523A"/>
    <w:rsid w:val="003E0EFD"/>
    <w:rsid w:val="003E3380"/>
    <w:rsid w:val="003E4A21"/>
    <w:rsid w:val="003E56BC"/>
    <w:rsid w:val="003E6F98"/>
    <w:rsid w:val="003F111F"/>
    <w:rsid w:val="003F2362"/>
    <w:rsid w:val="003F2C26"/>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60D29"/>
    <w:rsid w:val="00464F76"/>
    <w:rsid w:val="00466823"/>
    <w:rsid w:val="00470A3F"/>
    <w:rsid w:val="004731A8"/>
    <w:rsid w:val="00482700"/>
    <w:rsid w:val="00490D92"/>
    <w:rsid w:val="004949F3"/>
    <w:rsid w:val="00496969"/>
    <w:rsid w:val="00497DAE"/>
    <w:rsid w:val="004A1DE8"/>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112D"/>
    <w:rsid w:val="004E28A7"/>
    <w:rsid w:val="004E5017"/>
    <w:rsid w:val="004E50F2"/>
    <w:rsid w:val="004E71C8"/>
    <w:rsid w:val="004F048B"/>
    <w:rsid w:val="004F070B"/>
    <w:rsid w:val="004F0F1E"/>
    <w:rsid w:val="004F1D40"/>
    <w:rsid w:val="004F340C"/>
    <w:rsid w:val="004F39A2"/>
    <w:rsid w:val="004F3ED8"/>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53EA"/>
    <w:rsid w:val="00567410"/>
    <w:rsid w:val="0056783A"/>
    <w:rsid w:val="005705F7"/>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1CF"/>
    <w:rsid w:val="005C63AA"/>
    <w:rsid w:val="005C76C6"/>
    <w:rsid w:val="005C7DD7"/>
    <w:rsid w:val="005D1D1A"/>
    <w:rsid w:val="005D33F9"/>
    <w:rsid w:val="005D7079"/>
    <w:rsid w:val="005E04EB"/>
    <w:rsid w:val="005E1FED"/>
    <w:rsid w:val="005E2E10"/>
    <w:rsid w:val="005E361F"/>
    <w:rsid w:val="005E4E08"/>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552A3"/>
    <w:rsid w:val="00667BD5"/>
    <w:rsid w:val="00671F52"/>
    <w:rsid w:val="00671F60"/>
    <w:rsid w:val="0067411B"/>
    <w:rsid w:val="0067445C"/>
    <w:rsid w:val="00676BB0"/>
    <w:rsid w:val="006774BE"/>
    <w:rsid w:val="006777C8"/>
    <w:rsid w:val="00684184"/>
    <w:rsid w:val="0068437F"/>
    <w:rsid w:val="00684443"/>
    <w:rsid w:val="00685B06"/>
    <w:rsid w:val="00686DDD"/>
    <w:rsid w:val="00691703"/>
    <w:rsid w:val="00691D94"/>
    <w:rsid w:val="006953D4"/>
    <w:rsid w:val="00696DB5"/>
    <w:rsid w:val="006A0AF6"/>
    <w:rsid w:val="006A3B84"/>
    <w:rsid w:val="006A429A"/>
    <w:rsid w:val="006A4D2F"/>
    <w:rsid w:val="006A5415"/>
    <w:rsid w:val="006A64B9"/>
    <w:rsid w:val="006B26C1"/>
    <w:rsid w:val="006B2A3E"/>
    <w:rsid w:val="006B4DE4"/>
    <w:rsid w:val="006B659D"/>
    <w:rsid w:val="006B6CC0"/>
    <w:rsid w:val="006C4F9A"/>
    <w:rsid w:val="006C7E46"/>
    <w:rsid w:val="006D0DC2"/>
    <w:rsid w:val="006D46A8"/>
    <w:rsid w:val="006D5621"/>
    <w:rsid w:val="006D6A1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46C59"/>
    <w:rsid w:val="00752EF1"/>
    <w:rsid w:val="00755A63"/>
    <w:rsid w:val="007606F3"/>
    <w:rsid w:val="0076091E"/>
    <w:rsid w:val="007634FF"/>
    <w:rsid w:val="00766233"/>
    <w:rsid w:val="00766260"/>
    <w:rsid w:val="00772BD8"/>
    <w:rsid w:val="00773292"/>
    <w:rsid w:val="007740DA"/>
    <w:rsid w:val="00776779"/>
    <w:rsid w:val="007776F7"/>
    <w:rsid w:val="00780A2F"/>
    <w:rsid w:val="0078171D"/>
    <w:rsid w:val="0078285F"/>
    <w:rsid w:val="00783E0E"/>
    <w:rsid w:val="0078502E"/>
    <w:rsid w:val="007864BE"/>
    <w:rsid w:val="007871B8"/>
    <w:rsid w:val="00787FD8"/>
    <w:rsid w:val="00795750"/>
    <w:rsid w:val="00795BB6"/>
    <w:rsid w:val="00795CE6"/>
    <w:rsid w:val="007A02E1"/>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30C"/>
    <w:rsid w:val="007E1B54"/>
    <w:rsid w:val="007E2AEC"/>
    <w:rsid w:val="007E3A64"/>
    <w:rsid w:val="007E4142"/>
    <w:rsid w:val="007E5DE6"/>
    <w:rsid w:val="007F13AB"/>
    <w:rsid w:val="007F2F07"/>
    <w:rsid w:val="007F3663"/>
    <w:rsid w:val="007F36FB"/>
    <w:rsid w:val="007F4092"/>
    <w:rsid w:val="007F490C"/>
    <w:rsid w:val="007F646F"/>
    <w:rsid w:val="007F7BF9"/>
    <w:rsid w:val="00803C6D"/>
    <w:rsid w:val="00804D74"/>
    <w:rsid w:val="0080583C"/>
    <w:rsid w:val="00807B60"/>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55200"/>
    <w:rsid w:val="008618D5"/>
    <w:rsid w:val="00861FFE"/>
    <w:rsid w:val="00867235"/>
    <w:rsid w:val="00870CB0"/>
    <w:rsid w:val="008717CE"/>
    <w:rsid w:val="008775A4"/>
    <w:rsid w:val="008812A6"/>
    <w:rsid w:val="008825A0"/>
    <w:rsid w:val="0088723D"/>
    <w:rsid w:val="0088750B"/>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7BCD"/>
    <w:rsid w:val="008D032F"/>
    <w:rsid w:val="008D094F"/>
    <w:rsid w:val="008D0B2E"/>
    <w:rsid w:val="008D0C5A"/>
    <w:rsid w:val="008D0C82"/>
    <w:rsid w:val="008D0D82"/>
    <w:rsid w:val="008D2466"/>
    <w:rsid w:val="008E05D4"/>
    <w:rsid w:val="008E0BEB"/>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21CD"/>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62338"/>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6081"/>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482"/>
    <w:rsid w:val="00A266A5"/>
    <w:rsid w:val="00A266F5"/>
    <w:rsid w:val="00A27099"/>
    <w:rsid w:val="00A31A33"/>
    <w:rsid w:val="00A31DD5"/>
    <w:rsid w:val="00A31E92"/>
    <w:rsid w:val="00A35C2F"/>
    <w:rsid w:val="00A3705A"/>
    <w:rsid w:val="00A37CD8"/>
    <w:rsid w:val="00A427F7"/>
    <w:rsid w:val="00A445B6"/>
    <w:rsid w:val="00A44A6F"/>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61A14"/>
    <w:rsid w:val="00A80358"/>
    <w:rsid w:val="00A81D43"/>
    <w:rsid w:val="00A82285"/>
    <w:rsid w:val="00A83088"/>
    <w:rsid w:val="00A85C5A"/>
    <w:rsid w:val="00A9088C"/>
    <w:rsid w:val="00A9094C"/>
    <w:rsid w:val="00A92114"/>
    <w:rsid w:val="00A94C99"/>
    <w:rsid w:val="00A96934"/>
    <w:rsid w:val="00A9776C"/>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00FD"/>
    <w:rsid w:val="00B1191D"/>
    <w:rsid w:val="00B12178"/>
    <w:rsid w:val="00B13020"/>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86DC1"/>
    <w:rsid w:val="00D9052D"/>
    <w:rsid w:val="00D912FA"/>
    <w:rsid w:val="00D91A7E"/>
    <w:rsid w:val="00D91D0F"/>
    <w:rsid w:val="00D921AC"/>
    <w:rsid w:val="00D97943"/>
    <w:rsid w:val="00D97F7E"/>
    <w:rsid w:val="00DA0674"/>
    <w:rsid w:val="00DA0C9C"/>
    <w:rsid w:val="00DA3216"/>
    <w:rsid w:val="00DA3F52"/>
    <w:rsid w:val="00DA44D5"/>
    <w:rsid w:val="00DA5F89"/>
    <w:rsid w:val="00DA6C03"/>
    <w:rsid w:val="00DA782E"/>
    <w:rsid w:val="00DB0209"/>
    <w:rsid w:val="00DB157A"/>
    <w:rsid w:val="00DB24E3"/>
    <w:rsid w:val="00DB449D"/>
    <w:rsid w:val="00DB500E"/>
    <w:rsid w:val="00DB60A2"/>
    <w:rsid w:val="00DB637B"/>
    <w:rsid w:val="00DB6977"/>
    <w:rsid w:val="00DB73DC"/>
    <w:rsid w:val="00DC0618"/>
    <w:rsid w:val="00DC2E73"/>
    <w:rsid w:val="00DC315F"/>
    <w:rsid w:val="00DC38D6"/>
    <w:rsid w:val="00DC5F77"/>
    <w:rsid w:val="00DC7AED"/>
    <w:rsid w:val="00DD4DB6"/>
    <w:rsid w:val="00DD6D8B"/>
    <w:rsid w:val="00DE13B9"/>
    <w:rsid w:val="00DE3B48"/>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D92"/>
    <w:rsid w:val="00EE7271"/>
    <w:rsid w:val="00EF059D"/>
    <w:rsid w:val="00EF2B4A"/>
    <w:rsid w:val="00EF344B"/>
    <w:rsid w:val="00EF4FE1"/>
    <w:rsid w:val="00F01BFA"/>
    <w:rsid w:val="00F01FB0"/>
    <w:rsid w:val="00F03942"/>
    <w:rsid w:val="00F067A7"/>
    <w:rsid w:val="00F10DDC"/>
    <w:rsid w:val="00F11DC9"/>
    <w:rsid w:val="00F12795"/>
    <w:rsid w:val="00F22AF5"/>
    <w:rsid w:val="00F24018"/>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769CB"/>
    <w:rsid w:val="00F83422"/>
    <w:rsid w:val="00F8479A"/>
    <w:rsid w:val="00F84A3E"/>
    <w:rsid w:val="00F92102"/>
    <w:rsid w:val="00F9412A"/>
    <w:rsid w:val="00F95FEE"/>
    <w:rsid w:val="00FA0E58"/>
    <w:rsid w:val="00FA6352"/>
    <w:rsid w:val="00FA7616"/>
    <w:rsid w:val="00FA76D5"/>
    <w:rsid w:val="00FB0965"/>
    <w:rsid w:val="00FB79B0"/>
    <w:rsid w:val="00FC1D05"/>
    <w:rsid w:val="00FC3DF6"/>
    <w:rsid w:val="00FC6161"/>
    <w:rsid w:val="00FC75F1"/>
    <w:rsid w:val="00FC7887"/>
    <w:rsid w:val="00FD3265"/>
    <w:rsid w:val="00FD5295"/>
    <w:rsid w:val="00FE1630"/>
    <w:rsid w:val="00FE4EAD"/>
    <w:rsid w:val="00FE57BE"/>
    <w:rsid w:val="00FE59F6"/>
    <w:rsid w:val="00FE77D7"/>
    <w:rsid w:val="00FF1C08"/>
    <w:rsid w:val="00FF2936"/>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paragraph" w:customStyle="1" w:styleId="s11">
    <w:name w:val="s11"/>
    <w:basedOn w:val="Standard"/>
    <w:uiPriority w:val="99"/>
    <w:rsid w:val="00FC6161"/>
    <w:pPr>
      <w:spacing w:before="100" w:beforeAutospacing="1" w:after="100" w:afterAutospacing="1"/>
    </w:pPr>
    <w:rPr>
      <w:rFonts w:eastAsiaTheme="minorHAnsi"/>
      <w:lang w:eastAsia="en-GB"/>
    </w:rPr>
  </w:style>
  <w:style w:type="paragraph" w:styleId="Textkrper">
    <w:name w:val="Body Text"/>
    <w:basedOn w:val="Standard"/>
    <w:link w:val="TextkrperZchn"/>
    <w:uiPriority w:val="1"/>
    <w:qFormat/>
    <w:rsid w:val="00FC6161"/>
    <w:pPr>
      <w:widowControl w:val="0"/>
      <w:autoSpaceDE w:val="0"/>
      <w:autoSpaceDN w:val="0"/>
    </w:pPr>
    <w:rPr>
      <w:rFonts w:ascii="Arial" w:eastAsia="Arial" w:hAnsi="Arial" w:cs="Arial"/>
      <w:sz w:val="22"/>
      <w:szCs w:val="22"/>
      <w:lang w:val="en-GB" w:bidi="de-DE"/>
    </w:rPr>
  </w:style>
  <w:style w:type="character" w:customStyle="1" w:styleId="TextkrperZchn">
    <w:name w:val="Textkörper Zchn"/>
    <w:basedOn w:val="Absatz-Standardschriftart"/>
    <w:link w:val="Textkrper"/>
    <w:uiPriority w:val="1"/>
    <w:rsid w:val="00FC6161"/>
    <w:rPr>
      <w:rFonts w:ascii="Arial" w:eastAsia="Arial" w:hAnsi="Arial" w:cs="Arial"/>
      <w:sz w:val="22"/>
      <w:szCs w:val="22"/>
      <w:lang w:val="en-GB" w:bidi="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paragraph" w:customStyle="1" w:styleId="s11">
    <w:name w:val="s11"/>
    <w:basedOn w:val="Standard"/>
    <w:uiPriority w:val="99"/>
    <w:rsid w:val="00FC6161"/>
    <w:pPr>
      <w:spacing w:before="100" w:beforeAutospacing="1" w:after="100" w:afterAutospacing="1"/>
    </w:pPr>
    <w:rPr>
      <w:rFonts w:eastAsiaTheme="minorHAnsi"/>
      <w:lang w:eastAsia="en-GB"/>
    </w:rPr>
  </w:style>
  <w:style w:type="paragraph" w:styleId="Textkrper">
    <w:name w:val="Body Text"/>
    <w:basedOn w:val="Standard"/>
    <w:link w:val="TextkrperZchn"/>
    <w:uiPriority w:val="1"/>
    <w:qFormat/>
    <w:rsid w:val="00FC6161"/>
    <w:pPr>
      <w:widowControl w:val="0"/>
      <w:autoSpaceDE w:val="0"/>
      <w:autoSpaceDN w:val="0"/>
    </w:pPr>
    <w:rPr>
      <w:rFonts w:ascii="Arial" w:eastAsia="Arial" w:hAnsi="Arial" w:cs="Arial"/>
      <w:sz w:val="22"/>
      <w:szCs w:val="22"/>
      <w:lang w:val="en-GB" w:bidi="de-DE"/>
    </w:rPr>
  </w:style>
  <w:style w:type="character" w:customStyle="1" w:styleId="TextkrperZchn">
    <w:name w:val="Textkörper Zchn"/>
    <w:basedOn w:val="Absatz-Standardschriftart"/>
    <w:link w:val="Textkrper"/>
    <w:uiPriority w:val="1"/>
    <w:rsid w:val="00FC6161"/>
    <w:rPr>
      <w:rFonts w:ascii="Arial" w:eastAsia="Arial" w:hAnsi="Arial" w:cs="Arial"/>
      <w:sz w:val="22"/>
      <w:szCs w:val="22"/>
      <w:lang w:val="en-GB"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procom-energy.de"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1e82cb03-88f0-48bb-a65d-3e95f13147ee" ContentTypeId="0x0101" PreviousValue="false"/>
</file>

<file path=customXml/item2.xml><?xml version="1.0" encoding="utf-8"?>
<p:properties xmlns:p="http://schemas.microsoft.com/office/2006/metadata/properties" xmlns:xsi="http://www.w3.org/2001/XMLSchema-instance" xmlns:pc="http://schemas.microsoft.com/office/infopath/2007/PartnerControls">
  <documentManagement>
    <TaxCatchAll xmlns="5a2251cd-bd5e-462d-8f0e-b8d48ef43808"/>
    <DSMClassification xmlns="5a2251cd-bd5e-462d-8f0e-b8d48ef4380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7EF9F539B5860499C15F831D0CA738D" ma:contentTypeVersion="17" ma:contentTypeDescription="Create a new document." ma:contentTypeScope="" ma:versionID="99707f2ec9e040112f58cc441c2433a6">
  <xsd:schema xmlns:xsd="http://www.w3.org/2001/XMLSchema" xmlns:xs="http://www.w3.org/2001/XMLSchema" xmlns:p="http://schemas.microsoft.com/office/2006/metadata/properties" xmlns:ns3="5a2251cd-bd5e-462d-8f0e-b8d48ef43808" xmlns:ns4="1fb5abe4-121f-44db-bdb1-9f843f5eda20" xmlns:ns5="1ecc0143-fe53-4d69-83e2-482d302b54a8" targetNamespace="http://schemas.microsoft.com/office/2006/metadata/properties" ma:root="true" ma:fieldsID="c2dc54b5e231ab4e5692c52a79117815" ns3:_="" ns4:_="" ns5:_="">
    <xsd:import namespace="5a2251cd-bd5e-462d-8f0e-b8d48ef43808"/>
    <xsd:import namespace="1fb5abe4-121f-44db-bdb1-9f843f5eda20"/>
    <xsd:import namespace="1ecc0143-fe53-4d69-83e2-482d302b54a8"/>
    <xsd:element name="properties">
      <xsd:complexType>
        <xsd:sequence>
          <xsd:element name="documentManagement">
            <xsd:complexType>
              <xsd:all>
                <xsd:element ref="ns3:TaxCatchAll" minOccurs="0"/>
                <xsd:element ref="ns3:TaxCatchAllLabel" minOccurs="0"/>
                <xsd:element ref="ns3:DSMClassification" minOccurs="0"/>
                <xsd:element ref="ns4:SharedWithUsers" minOccurs="0"/>
                <xsd:element ref="ns4:SharedWithDetails" minOccurs="0"/>
                <xsd:element ref="ns4:SharingHintHash" minOccurs="0"/>
                <xsd:element ref="ns5:MediaServiceMetadata" minOccurs="0"/>
                <xsd:element ref="ns5:MediaServiceFastMetadata" minOccurs="0"/>
                <xsd:element ref="ns5:MediaServiceAutoTags" minOccurs="0"/>
                <xsd:element ref="ns5:MediaServiceDateTaken" minOccurs="0"/>
                <xsd:element ref="ns5:MediaServiceOCR" minOccurs="0"/>
                <xsd:element ref="ns5:MediaServiceGenerationTime" minOccurs="0"/>
                <xsd:element ref="ns5:MediaServiceEventHashCode"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2251cd-bd5e-462d-8f0e-b8d48ef43808"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f3cd7c17-6deb-4ea0-977e-abeda68c29c0}" ma:internalName="TaxCatchAll" ma:showField="CatchAllData" ma:web="1fb5abe4-121f-44db-bdb1-9f843f5eda20">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f3cd7c17-6deb-4ea0-977e-abeda68c29c0}" ma:internalName="TaxCatchAllLabel" ma:readOnly="true" ma:showField="CatchAllDataLabel" ma:web="1fb5abe4-121f-44db-bdb1-9f843f5eda20">
      <xsd:complexType>
        <xsd:complexContent>
          <xsd:extension base="dms:MultiChoiceLookup">
            <xsd:sequence>
              <xsd:element name="Value" type="dms:Lookup" maxOccurs="unbounded" minOccurs="0" nillable="true"/>
            </xsd:sequence>
          </xsd:extension>
        </xsd:complexContent>
      </xsd:complexType>
    </xsd:element>
    <xsd:element name="DSMClassification" ma:index="10" nillable="true" ma:displayName="DSMClassification" ma:format="Dropdown" ma:internalName="DSMClassification">
      <xsd:simpleType>
        <xsd:restriction base="dms:Choice">
          <xsd:enumeration value="CONFIDENTIAL"/>
          <xsd:enumeration value="CLASSIFIED PERSONNEL INFORMATION"/>
          <xsd:enumeration value="FOR INTERNAL USE ONLY"/>
          <xsd:enumeration value="PUBLIC"/>
        </xsd:restriction>
      </xsd:simpleType>
    </xsd:element>
  </xsd:schema>
  <xsd:schema xmlns:xsd="http://www.w3.org/2001/XMLSchema" xmlns:xs="http://www.w3.org/2001/XMLSchema" xmlns:dms="http://schemas.microsoft.com/office/2006/documentManagement/types" xmlns:pc="http://schemas.microsoft.com/office/infopath/2007/PartnerControls" targetNamespace="1fb5abe4-121f-44db-bdb1-9f843f5eda20"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element name="SharingHintHash" ma:index="13"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cc0143-fe53-4d69-83e2-482d302b54a8"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42363-426C-4006-B51F-8383366BBBDA}">
  <ds:schemaRefs>
    <ds:schemaRef ds:uri="Microsoft.SharePoint.Taxonomy.ContentTypeSync"/>
  </ds:schemaRefs>
</ds:datastoreItem>
</file>

<file path=customXml/itemProps2.xml><?xml version="1.0" encoding="utf-8"?>
<ds:datastoreItem xmlns:ds="http://schemas.openxmlformats.org/officeDocument/2006/customXml" ds:itemID="{B23867AC-FB4F-4F4C-8B35-4FEDEEC5A7FF}">
  <ds:schemaRefs>
    <ds:schemaRef ds:uri="http://purl.org/dc/dcmitype/"/>
    <ds:schemaRef ds:uri="http://schemas.microsoft.com/office/2006/documentManagement/types"/>
    <ds:schemaRef ds:uri="http://purl.org/dc/elements/1.1/"/>
    <ds:schemaRef ds:uri="http://purl.org/dc/terms/"/>
    <ds:schemaRef ds:uri="http://www.w3.org/XML/1998/namespace"/>
    <ds:schemaRef ds:uri="http://schemas.microsoft.com/office/2006/metadata/properties"/>
    <ds:schemaRef ds:uri="5a2251cd-bd5e-462d-8f0e-b8d48ef43808"/>
    <ds:schemaRef ds:uri="http://schemas.microsoft.com/office/infopath/2007/PartnerControls"/>
    <ds:schemaRef ds:uri="http://schemas.openxmlformats.org/package/2006/metadata/core-properties"/>
    <ds:schemaRef ds:uri="1ecc0143-fe53-4d69-83e2-482d302b54a8"/>
    <ds:schemaRef ds:uri="1fb5abe4-121f-44db-bdb1-9f843f5eda20"/>
  </ds:schemaRefs>
</ds:datastoreItem>
</file>

<file path=customXml/itemProps3.xml><?xml version="1.0" encoding="utf-8"?>
<ds:datastoreItem xmlns:ds="http://schemas.openxmlformats.org/officeDocument/2006/customXml" ds:itemID="{6F99F1E5-CAEE-4A86-AD10-B840FA97147B}">
  <ds:schemaRefs>
    <ds:schemaRef ds:uri="http://schemas.microsoft.com/sharepoint/v3/contenttype/forms"/>
  </ds:schemaRefs>
</ds:datastoreItem>
</file>

<file path=customXml/itemProps4.xml><?xml version="1.0" encoding="utf-8"?>
<ds:datastoreItem xmlns:ds="http://schemas.openxmlformats.org/officeDocument/2006/customXml" ds:itemID="{29C6C040-3CF9-4561-A6A0-C948465D9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2251cd-bd5e-462d-8f0e-b8d48ef43808"/>
    <ds:schemaRef ds:uri="1fb5abe4-121f-44db-bdb1-9f843f5eda20"/>
    <ds:schemaRef ds:uri="1ecc0143-fe53-4d69-83e2-482d302b54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80AB8EF-5304-41CD-A5F6-FA6D13044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643</Words>
  <Characters>3905</Characters>
  <Application>Microsoft Office Word</Application>
  <DocSecurity>6</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Stadtwerke Lübeck optimieren Strom- und Wärmeproduktion mit BoFiT von ProCom</vt:lpstr>
      <vt:lpstr>Stadtwerke Lübeck optimieren Strom- und Wärmeproduktion mit BoFiT von ProCom</vt:lpstr>
    </vt:vector>
  </TitlesOfParts>
  <LinksUpToDate>false</LinksUpToDate>
  <CharactersWithSpaces>4539</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2019-10-31T10:15:00Z</dcterms:created>
  <dcterms:modified xsi:type="dcterms:W3CDTF">2019-10-31T10:15:00Z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2ff753fd-faf2-4608-9b59-553f003adcdf_Enabled">
    <vt:lpwstr>True</vt:lpwstr>
  </property>
  <property fmtid="{D5CDD505-2E9C-101B-9397-08002B2CF9AE}" pid="4" name="MSIP_Label_2ff753fd-faf2-4608-9b59-553f003adcdf_SiteId">
    <vt:lpwstr>49618402-6ea3-441d-957d-7df8773fee54</vt:lpwstr>
  </property>
  <property fmtid="{D5CDD505-2E9C-101B-9397-08002B2CF9AE}" pid="5" name="MSIP_Label_2ff753fd-faf2-4608-9b59-553f003adcdf_Owner">
    <vt:lpwstr>William.Wild@dsm.com</vt:lpwstr>
  </property>
  <property fmtid="{D5CDD505-2E9C-101B-9397-08002B2CF9AE}" pid="6" name="MSIP_Label_2ff753fd-faf2-4608-9b59-553f003adcdf_SetDate">
    <vt:lpwstr>2019-08-30T09:47:06.8190541Z</vt:lpwstr>
  </property>
  <property fmtid="{D5CDD505-2E9C-101B-9397-08002B2CF9AE}" pid="7" name="MSIP_Label_2ff753fd-faf2-4608-9b59-553f003adcdf_Name">
    <vt:lpwstr>Public</vt:lpwstr>
  </property>
  <property fmtid="{D5CDD505-2E9C-101B-9397-08002B2CF9AE}" pid="8" name="MSIP_Label_2ff753fd-faf2-4608-9b59-553f003adcdf_Application">
    <vt:lpwstr>Microsoft Azure Information Protection</vt:lpwstr>
  </property>
  <property fmtid="{D5CDD505-2E9C-101B-9397-08002B2CF9AE}" pid="9" name="MSIP_Label_2ff753fd-faf2-4608-9b59-553f003adcdf_ActionId">
    <vt:lpwstr>ffdaf0a6-0832-4a26-9f36-1a9cf41b603d</vt:lpwstr>
  </property>
  <property fmtid="{D5CDD505-2E9C-101B-9397-08002B2CF9AE}" pid="10" name="MSIP_Label_2ff753fd-faf2-4608-9b59-553f003adcdf_Extended_MSFT_Method">
    <vt:lpwstr>Manual</vt:lpwstr>
  </property>
  <property fmtid="{D5CDD505-2E9C-101B-9397-08002B2CF9AE}" pid="11" name="Sensitivity">
    <vt:lpwstr>Public</vt:lpwstr>
  </property>
  <property fmtid="{D5CDD505-2E9C-101B-9397-08002B2CF9AE}" pid="12" name="ContentTypeId">
    <vt:lpwstr>0x010100A7EF9F539B5860499C15F831D0CA738D</vt:lpwstr>
  </property>
  <property fmtid="{D5CDD505-2E9C-101B-9397-08002B2CF9AE}" pid="13" name="_AdHocReviewCycleID">
    <vt:i4>331989747</vt:i4>
  </property>
  <property fmtid="{D5CDD505-2E9C-101B-9397-08002B2CF9AE}" pid="14" name="_PreviousAdHocReviewCycleID">
    <vt:i4>1501776825</vt:i4>
  </property>
  <property fmtid="{D5CDD505-2E9C-101B-9397-08002B2CF9AE}" pid="15" name="_ReviewingToolsShownOnce">
    <vt:lpwstr/>
  </property>
</Properties>
</file>