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113" w:rsidRPr="00B67732" w:rsidRDefault="002E1113" w:rsidP="002E1113">
      <w:pPr>
        <w:spacing w:after="480"/>
        <w:rPr>
          <w:rFonts w:ascii="Verdana" w:hAnsi="Verdana" w:cstheme="minorBidi"/>
          <w:lang w:val="en-GB"/>
        </w:rPr>
      </w:pPr>
      <w:r>
        <w:rPr>
          <w:rFonts w:ascii="Verdana" w:hAnsi="Verdana" w:cstheme="minorBidi"/>
          <w:lang w:val="en-GB"/>
        </w:rPr>
        <w:t>PRESS RELEASE</w:t>
      </w:r>
    </w:p>
    <w:p w:rsidR="002E1113" w:rsidRPr="00B67732" w:rsidRDefault="002E1113" w:rsidP="00276EC5">
      <w:pPr>
        <w:spacing w:after="240"/>
        <w:ind w:right="992"/>
        <w:rPr>
          <w:rFonts w:ascii="Verdana" w:hAnsi="Verdana" w:cstheme="minorBidi"/>
          <w:b/>
          <w:bCs/>
          <w:lang w:val="en-GB"/>
        </w:rPr>
      </w:pPr>
      <w:r>
        <w:rPr>
          <w:rFonts w:ascii="Verdana" w:hAnsi="Verdana" w:cstheme="minorBidi"/>
          <w:b/>
          <w:bCs/>
          <w:lang w:val="en-GB"/>
        </w:rPr>
        <w:t>Comprehensive cable condition assessment with PD-</w:t>
      </w:r>
      <w:proofErr w:type="spellStart"/>
      <w:r>
        <w:rPr>
          <w:rFonts w:ascii="Verdana" w:hAnsi="Verdana" w:cstheme="minorBidi"/>
          <w:b/>
          <w:bCs/>
          <w:lang w:val="en-GB"/>
        </w:rPr>
        <w:t>TaD</w:t>
      </w:r>
      <w:proofErr w:type="spellEnd"/>
      <w:r>
        <w:rPr>
          <w:rFonts w:ascii="Verdana" w:hAnsi="Verdana" w:cstheme="minorBidi"/>
          <w:b/>
          <w:bCs/>
          <w:lang w:val="en-GB"/>
        </w:rPr>
        <w:t xml:space="preserve"> 62 and </w:t>
      </w:r>
      <w:r w:rsidRPr="00B67732">
        <w:rPr>
          <w:rFonts w:ascii="Verdana" w:hAnsi="Verdana" w:cstheme="minorBidi"/>
          <w:b/>
          <w:bCs/>
          <w:lang w:val="en-GB"/>
        </w:rPr>
        <w:t>PD-</w:t>
      </w:r>
      <w:proofErr w:type="spellStart"/>
      <w:r w:rsidRPr="00B67732">
        <w:rPr>
          <w:rFonts w:ascii="Verdana" w:hAnsi="Verdana" w:cstheme="minorBidi"/>
          <w:b/>
          <w:bCs/>
          <w:lang w:val="en-GB"/>
        </w:rPr>
        <w:t>TaD</w:t>
      </w:r>
      <w:proofErr w:type="spellEnd"/>
      <w:r w:rsidRPr="00B67732">
        <w:rPr>
          <w:rFonts w:ascii="Verdana" w:hAnsi="Verdana" w:cstheme="minorBidi"/>
          <w:b/>
          <w:bCs/>
          <w:lang w:val="en-GB"/>
        </w:rPr>
        <w:t xml:space="preserve"> 80</w:t>
      </w:r>
    </w:p>
    <w:p w:rsidR="002E1113" w:rsidRPr="00B67732" w:rsidRDefault="002E1113" w:rsidP="00276EC5">
      <w:pPr>
        <w:spacing w:after="480"/>
        <w:ind w:right="1134"/>
        <w:rPr>
          <w:rFonts w:ascii="Verdana" w:hAnsi="Verdana" w:cstheme="minorBidi"/>
          <w:b/>
          <w:bCs/>
          <w:spacing w:val="-2"/>
          <w:sz w:val="28"/>
          <w:szCs w:val="28"/>
          <w:lang w:val="en-GB"/>
        </w:rPr>
      </w:pPr>
      <w:r>
        <w:rPr>
          <w:rFonts w:ascii="Verdana" w:hAnsi="Verdana" w:cstheme="minorBidi"/>
          <w:b/>
          <w:bCs/>
          <w:sz w:val="28"/>
          <w:szCs w:val="28"/>
          <w:lang w:val="en-GB"/>
        </w:rPr>
        <w:t>Measure partial discharges more precisely with the new portable BAUR dia</w:t>
      </w:r>
      <w:bookmarkStart w:id="0" w:name="_GoBack"/>
      <w:bookmarkEnd w:id="0"/>
      <w:r>
        <w:rPr>
          <w:rFonts w:ascii="Verdana" w:hAnsi="Verdana" w:cstheme="minorBidi"/>
          <w:b/>
          <w:bCs/>
          <w:sz w:val="28"/>
          <w:szCs w:val="28"/>
          <w:lang w:val="en-GB"/>
        </w:rPr>
        <w:t>gnostics systems</w:t>
      </w:r>
    </w:p>
    <w:p w:rsidR="002E1113" w:rsidRPr="00B67732" w:rsidRDefault="002E1113" w:rsidP="00541802">
      <w:pPr>
        <w:spacing w:after="240"/>
        <w:rPr>
          <w:rFonts w:ascii="Verdana" w:hAnsi="Verdana" w:cstheme="minorBidi"/>
          <w:lang w:val="en-GB"/>
        </w:rPr>
      </w:pPr>
      <w:proofErr w:type="spellStart"/>
      <w:r>
        <w:rPr>
          <w:rFonts w:ascii="Verdana" w:hAnsi="Verdana" w:cstheme="minorBidi"/>
          <w:b/>
          <w:bCs/>
          <w:lang w:val="en-GB"/>
        </w:rPr>
        <w:t>Sulz</w:t>
      </w:r>
      <w:proofErr w:type="spellEnd"/>
      <w:r w:rsidR="00276EC5">
        <w:rPr>
          <w:rFonts w:ascii="Verdana" w:hAnsi="Verdana" w:cstheme="minorBidi"/>
          <w:b/>
          <w:bCs/>
          <w:lang w:val="en-GB"/>
        </w:rPr>
        <w:t xml:space="preserve"> (Austria)</w:t>
      </w:r>
      <w:r>
        <w:rPr>
          <w:rFonts w:ascii="Verdana" w:hAnsi="Verdana" w:cstheme="minorBidi"/>
          <w:b/>
          <w:bCs/>
          <w:lang w:val="en-GB"/>
        </w:rPr>
        <w:t xml:space="preserve">, </w:t>
      </w:r>
      <w:r w:rsidR="00501C55">
        <w:rPr>
          <w:rFonts w:ascii="Verdana" w:hAnsi="Verdana" w:cstheme="minorBidi"/>
          <w:b/>
          <w:bCs/>
          <w:lang w:val="en-GB"/>
        </w:rPr>
        <w:t>September</w:t>
      </w:r>
      <w:r>
        <w:rPr>
          <w:rFonts w:ascii="Verdana" w:hAnsi="Verdana" w:cstheme="minorBidi"/>
          <w:b/>
          <w:bCs/>
          <w:lang w:val="en-GB"/>
        </w:rPr>
        <w:t xml:space="preserve"> </w:t>
      </w:r>
      <w:r>
        <w:rPr>
          <w:rFonts w:ascii="Verdana" w:hAnsi="Verdana" w:cstheme="minorBidi"/>
          <w:b/>
          <w:bCs/>
          <w:color w:val="000000" w:themeColor="text1"/>
          <w:lang w:val="en-GB"/>
        </w:rPr>
        <w:t>2</w:t>
      </w:r>
      <w:r>
        <w:rPr>
          <w:rFonts w:ascii="Verdana" w:hAnsi="Verdana" w:cstheme="minorBidi"/>
          <w:b/>
          <w:bCs/>
          <w:lang w:val="en-GB"/>
        </w:rPr>
        <w:t>018</w:t>
      </w:r>
      <w:r>
        <w:rPr>
          <w:rFonts w:ascii="Verdana" w:hAnsi="Verdana" w:cstheme="minorBidi"/>
          <w:lang w:val="en-GB"/>
        </w:rPr>
        <w:t xml:space="preserve"> – With the introduction of the new portable PD-</w:t>
      </w:r>
      <w:proofErr w:type="spellStart"/>
      <w:r>
        <w:rPr>
          <w:rFonts w:ascii="Verdana" w:hAnsi="Verdana" w:cstheme="minorBidi"/>
          <w:lang w:val="en-GB"/>
        </w:rPr>
        <w:t>TaD</w:t>
      </w:r>
      <w:proofErr w:type="spellEnd"/>
      <w:r>
        <w:rPr>
          <w:rFonts w:ascii="Verdana" w:hAnsi="Verdana" w:cstheme="minorBidi"/>
          <w:lang w:val="en-GB"/>
        </w:rPr>
        <w:t> 62 and PD-</w:t>
      </w:r>
      <w:proofErr w:type="spellStart"/>
      <w:r>
        <w:rPr>
          <w:rFonts w:ascii="Verdana" w:hAnsi="Verdana" w:cstheme="minorBidi"/>
          <w:lang w:val="en-GB"/>
        </w:rPr>
        <w:t>TaD</w:t>
      </w:r>
      <w:proofErr w:type="spellEnd"/>
      <w:r>
        <w:rPr>
          <w:rFonts w:ascii="Verdana" w:hAnsi="Verdana" w:cstheme="minorBidi"/>
          <w:lang w:val="en-GB"/>
        </w:rPr>
        <w:t> 80 PD diagnostics systems, BAUR has expanded its range and application benefits whilst also achieving higher precision.</w:t>
      </w:r>
    </w:p>
    <w:p w:rsidR="002E1113" w:rsidRPr="00B67732" w:rsidRDefault="002E1113" w:rsidP="002E1113">
      <w:pPr>
        <w:spacing w:after="240"/>
        <w:rPr>
          <w:rFonts w:ascii="Verdana" w:hAnsi="Verdana" w:cstheme="minorBidi"/>
          <w:b/>
          <w:lang w:val="en-GB"/>
        </w:rPr>
      </w:pPr>
      <w:r>
        <w:rPr>
          <w:rFonts w:ascii="Verdana" w:hAnsi="Verdana" w:cstheme="minorBidi"/>
          <w:b/>
          <w:bCs/>
          <w:lang w:val="en-GB"/>
        </w:rPr>
        <w:t>PD-</w:t>
      </w:r>
      <w:proofErr w:type="spellStart"/>
      <w:r>
        <w:rPr>
          <w:rFonts w:ascii="Verdana" w:hAnsi="Verdana" w:cstheme="minorBidi"/>
          <w:b/>
          <w:bCs/>
          <w:lang w:val="en-GB"/>
        </w:rPr>
        <w:t>TaD</w:t>
      </w:r>
      <w:proofErr w:type="spellEnd"/>
      <w:r>
        <w:rPr>
          <w:rFonts w:ascii="Verdana" w:hAnsi="Verdana" w:cstheme="minorBidi"/>
          <w:b/>
          <w:bCs/>
          <w:lang w:val="en-GB"/>
        </w:rPr>
        <w:t xml:space="preserve"> 62: a small difference with a big effect</w:t>
      </w:r>
    </w:p>
    <w:p w:rsidR="002E1113" w:rsidRPr="00B67732" w:rsidRDefault="002E1113" w:rsidP="0049609A">
      <w:pPr>
        <w:spacing w:after="240"/>
        <w:rPr>
          <w:rFonts w:ascii="Verdana" w:hAnsi="Verdana" w:cstheme="minorBidi"/>
          <w:lang w:val="en-GB"/>
        </w:rPr>
      </w:pPr>
      <w:r>
        <w:rPr>
          <w:rFonts w:ascii="Verdana" w:hAnsi="Verdana" w:cstheme="minorBidi"/>
          <w:lang w:val="en-GB"/>
        </w:rPr>
        <w:t>The PD-</w:t>
      </w:r>
      <w:proofErr w:type="spellStart"/>
      <w:r>
        <w:rPr>
          <w:rFonts w:ascii="Verdana" w:hAnsi="Verdana" w:cstheme="minorBidi"/>
          <w:lang w:val="en-GB"/>
        </w:rPr>
        <w:t>TaD</w:t>
      </w:r>
      <w:proofErr w:type="spellEnd"/>
      <w:r>
        <w:rPr>
          <w:rFonts w:ascii="Verdana" w:hAnsi="Verdana" w:cstheme="minorBidi"/>
          <w:lang w:val="en-GB"/>
        </w:rPr>
        <w:t> 62 portable PD diagnostics system replaces the PD-</w:t>
      </w:r>
      <w:proofErr w:type="spellStart"/>
      <w:r>
        <w:rPr>
          <w:rFonts w:ascii="Verdana" w:hAnsi="Verdana" w:cstheme="minorBidi"/>
          <w:lang w:val="en-GB"/>
        </w:rPr>
        <w:t>TaD</w:t>
      </w:r>
      <w:proofErr w:type="spellEnd"/>
      <w:r>
        <w:rPr>
          <w:rFonts w:ascii="Verdana" w:hAnsi="Verdana" w:cstheme="minorBidi"/>
          <w:lang w:val="en-GB"/>
        </w:rPr>
        <w:t xml:space="preserve"> 60, and its higher voltage (44 </w:t>
      </w:r>
      <w:proofErr w:type="spellStart"/>
      <w:r>
        <w:rPr>
          <w:rFonts w:ascii="Verdana" w:hAnsi="Verdana" w:cstheme="minorBidi"/>
          <w:lang w:val="en-GB"/>
        </w:rPr>
        <w:t>kV</w:t>
      </w:r>
      <w:r>
        <w:rPr>
          <w:rFonts w:ascii="Verdana" w:hAnsi="Verdana" w:cstheme="minorBidi"/>
          <w:vertAlign w:val="subscript"/>
          <w:lang w:val="en-GB"/>
        </w:rPr>
        <w:t>rms</w:t>
      </w:r>
      <w:proofErr w:type="spellEnd"/>
      <w:r>
        <w:rPr>
          <w:rFonts w:ascii="Verdana" w:hAnsi="Verdana" w:cstheme="minorBidi"/>
          <w:lang w:val="en-GB"/>
        </w:rPr>
        <w:t xml:space="preserve">/62 </w:t>
      </w:r>
      <w:proofErr w:type="spellStart"/>
      <w:r>
        <w:rPr>
          <w:rFonts w:ascii="Verdana" w:hAnsi="Verdana" w:cstheme="minorBidi"/>
          <w:lang w:val="en-GB"/>
        </w:rPr>
        <w:t>kV</w:t>
      </w:r>
      <w:r>
        <w:rPr>
          <w:rFonts w:ascii="Verdana" w:hAnsi="Verdana" w:cstheme="minorBidi"/>
          <w:vertAlign w:val="subscript"/>
          <w:lang w:val="en-GB"/>
        </w:rPr>
        <w:t>peak</w:t>
      </w:r>
      <w:proofErr w:type="spellEnd"/>
      <w:r>
        <w:rPr>
          <w:rFonts w:ascii="Verdana" w:hAnsi="Verdana" w:cstheme="minorBidi"/>
          <w:lang w:val="en-GB"/>
        </w:rPr>
        <w:t xml:space="preserve">) makes it a perfect fit for the new viola and viola TD VLF testing systems. In combination, the devices permit partial discharge testing and location, VLF cable testing with simultaneous partial discharge testing or – with the viola TD – simultaneous measurement of the dissipation factor. Anyone wanting to cut the weight they have to transport can achieve a comparable functional </w:t>
      </w:r>
      <w:r w:rsidR="0049609A">
        <w:rPr>
          <w:rFonts w:ascii="Verdana" w:hAnsi="Verdana" w:cstheme="minorBidi"/>
          <w:lang w:val="en-GB"/>
        </w:rPr>
        <w:t xml:space="preserve">scope </w:t>
      </w:r>
      <w:r>
        <w:rPr>
          <w:rFonts w:ascii="Verdana" w:hAnsi="Verdana" w:cstheme="minorBidi"/>
          <w:lang w:val="en-GB"/>
        </w:rPr>
        <w:t>by using the PD-</w:t>
      </w:r>
      <w:proofErr w:type="spellStart"/>
      <w:r>
        <w:rPr>
          <w:rFonts w:ascii="Verdana" w:hAnsi="Verdana" w:cstheme="minorBidi"/>
          <w:lang w:val="en-GB"/>
        </w:rPr>
        <w:t>TaD</w:t>
      </w:r>
      <w:proofErr w:type="spellEnd"/>
      <w:r>
        <w:rPr>
          <w:rFonts w:ascii="Verdana" w:hAnsi="Verdana" w:cstheme="minorBidi"/>
          <w:lang w:val="en-GB"/>
        </w:rPr>
        <w:t xml:space="preserve"> 62 with the </w:t>
      </w:r>
      <w:proofErr w:type="spellStart"/>
      <w:r>
        <w:rPr>
          <w:rFonts w:ascii="Verdana" w:hAnsi="Verdana" w:cstheme="minorBidi"/>
          <w:lang w:val="en-GB"/>
        </w:rPr>
        <w:t>frida</w:t>
      </w:r>
      <w:proofErr w:type="spellEnd"/>
      <w:r>
        <w:rPr>
          <w:rFonts w:ascii="Verdana" w:hAnsi="Verdana" w:cstheme="minorBidi"/>
          <w:lang w:val="en-GB"/>
        </w:rPr>
        <w:t xml:space="preserve"> and </w:t>
      </w:r>
      <w:proofErr w:type="spellStart"/>
      <w:r>
        <w:rPr>
          <w:rFonts w:ascii="Verdana" w:hAnsi="Verdana" w:cstheme="minorBidi"/>
          <w:lang w:val="en-GB"/>
        </w:rPr>
        <w:t>frida</w:t>
      </w:r>
      <w:proofErr w:type="spellEnd"/>
      <w:r>
        <w:rPr>
          <w:rFonts w:ascii="Verdana" w:hAnsi="Verdana" w:cstheme="minorBidi"/>
          <w:lang w:val="en-GB"/>
        </w:rPr>
        <w:t xml:space="preserve"> TD, the lightweight VLF tester and diagnostics devices for cables of up to approx. 20 kV. In </w:t>
      </w:r>
      <w:r w:rsidR="003019D1">
        <w:rPr>
          <w:rFonts w:ascii="Verdana" w:hAnsi="Verdana" w:cstheme="minorBidi"/>
          <w:lang w:val="en-GB"/>
        </w:rPr>
        <w:t xml:space="preserve">either </w:t>
      </w:r>
      <w:r>
        <w:rPr>
          <w:rFonts w:ascii="Verdana" w:hAnsi="Verdana" w:cstheme="minorBidi"/>
          <w:lang w:val="en-GB"/>
        </w:rPr>
        <w:t>case, operators of the PD-</w:t>
      </w:r>
      <w:proofErr w:type="spellStart"/>
      <w:r>
        <w:rPr>
          <w:rFonts w:ascii="Verdana" w:hAnsi="Verdana" w:cstheme="minorBidi"/>
          <w:lang w:val="en-GB"/>
        </w:rPr>
        <w:t>TaD</w:t>
      </w:r>
      <w:proofErr w:type="spellEnd"/>
      <w:r>
        <w:rPr>
          <w:rFonts w:ascii="Verdana" w:hAnsi="Verdana" w:cstheme="minorBidi"/>
          <w:lang w:val="en-GB"/>
        </w:rPr>
        <w:t xml:space="preserve"> 62 benefit from the low signal noise level and extremely precise partial discharge testing. A coupling capacitance of 10 </w:t>
      </w:r>
      <w:proofErr w:type="spellStart"/>
      <w:proofErr w:type="gramStart"/>
      <w:r>
        <w:rPr>
          <w:rFonts w:ascii="Verdana" w:hAnsi="Verdana" w:cstheme="minorBidi"/>
          <w:lang w:val="en-GB"/>
        </w:rPr>
        <w:t>nF</w:t>
      </w:r>
      <w:proofErr w:type="spellEnd"/>
      <w:proofErr w:type="gramEnd"/>
      <w:r>
        <w:rPr>
          <w:rFonts w:ascii="Verdana" w:hAnsi="Verdana" w:cstheme="minorBidi"/>
          <w:lang w:val="en-GB"/>
        </w:rPr>
        <w:t xml:space="preserve"> and a sensitivity ≤ 1 </w:t>
      </w:r>
      <w:proofErr w:type="spellStart"/>
      <w:r>
        <w:rPr>
          <w:rFonts w:ascii="Verdana" w:hAnsi="Verdana" w:cstheme="minorBidi"/>
          <w:lang w:val="en-GB"/>
        </w:rPr>
        <w:t>pC</w:t>
      </w:r>
      <w:proofErr w:type="spellEnd"/>
      <w:r>
        <w:rPr>
          <w:rFonts w:ascii="Verdana" w:hAnsi="Verdana" w:cstheme="minorBidi"/>
          <w:lang w:val="en-GB"/>
        </w:rPr>
        <w:t xml:space="preserve"> ensure accuracy.</w:t>
      </w:r>
    </w:p>
    <w:p w:rsidR="00510436" w:rsidRPr="00230BD4" w:rsidRDefault="00510436" w:rsidP="00510436">
      <w:pPr>
        <w:spacing w:after="240"/>
        <w:rPr>
          <w:rFonts w:ascii="Verdana" w:hAnsi="Verdana"/>
          <w:b/>
          <w:lang w:val="en-GB"/>
        </w:rPr>
      </w:pPr>
      <w:r w:rsidRPr="00230BD4">
        <w:rPr>
          <w:rFonts w:ascii="Verdana" w:hAnsi="Verdana"/>
          <w:b/>
          <w:bCs/>
          <w:lang w:val="en-GB"/>
        </w:rPr>
        <w:t>PD-</w:t>
      </w:r>
      <w:proofErr w:type="spellStart"/>
      <w:r w:rsidRPr="00230BD4">
        <w:rPr>
          <w:rFonts w:ascii="Verdana" w:hAnsi="Verdana"/>
          <w:b/>
          <w:bCs/>
          <w:lang w:val="en-GB"/>
        </w:rPr>
        <w:t>TaD</w:t>
      </w:r>
      <w:proofErr w:type="spellEnd"/>
      <w:r w:rsidRPr="00230BD4">
        <w:rPr>
          <w:rFonts w:ascii="Verdana" w:hAnsi="Verdana"/>
          <w:b/>
          <w:bCs/>
          <w:lang w:val="en-GB"/>
        </w:rPr>
        <w:t xml:space="preserve"> 80: the lightest PD diagnostics system of its class</w:t>
      </w:r>
    </w:p>
    <w:p w:rsidR="00223172" w:rsidRPr="00B67732" w:rsidRDefault="00510436" w:rsidP="00857A07">
      <w:pPr>
        <w:spacing w:after="240"/>
        <w:rPr>
          <w:rFonts w:ascii="Verdana" w:hAnsi="Verdana" w:cstheme="minorBidi"/>
          <w:lang w:val="en-GB"/>
        </w:rPr>
      </w:pPr>
      <w:r w:rsidRPr="00230BD4">
        <w:rPr>
          <w:rFonts w:ascii="Verdana" w:hAnsi="Verdana"/>
          <w:lang w:val="en-GB"/>
        </w:rPr>
        <w:t>At 21 kg, the top-of-the-range model in the PD-</w:t>
      </w:r>
      <w:proofErr w:type="spellStart"/>
      <w:r w:rsidRPr="00230BD4">
        <w:rPr>
          <w:rFonts w:ascii="Verdana" w:hAnsi="Verdana"/>
          <w:lang w:val="en-GB"/>
        </w:rPr>
        <w:t>TaD</w:t>
      </w:r>
      <w:proofErr w:type="spellEnd"/>
      <w:r w:rsidRPr="00230BD4">
        <w:rPr>
          <w:rFonts w:ascii="Verdana" w:hAnsi="Verdana"/>
          <w:lang w:val="en-GB"/>
        </w:rPr>
        <w:t xml:space="preserve"> series is the lightest and smallest device of its class. The compact PD-</w:t>
      </w:r>
      <w:proofErr w:type="spellStart"/>
      <w:r w:rsidRPr="00230BD4">
        <w:rPr>
          <w:rFonts w:ascii="Verdana" w:hAnsi="Verdana"/>
          <w:lang w:val="en-GB"/>
        </w:rPr>
        <w:t>TaD</w:t>
      </w:r>
      <w:proofErr w:type="spellEnd"/>
      <w:r w:rsidRPr="00230BD4">
        <w:rPr>
          <w:rFonts w:ascii="Verdana" w:hAnsi="Verdana"/>
          <w:lang w:val="en-GB"/>
        </w:rPr>
        <w:t xml:space="preserve"> 80 </w:t>
      </w:r>
      <w:r w:rsidR="00595D58">
        <w:rPr>
          <w:rFonts w:ascii="Verdana" w:hAnsi="Verdana"/>
          <w:lang w:val="en-GB"/>
        </w:rPr>
        <w:t>partial discharge</w:t>
      </w:r>
      <w:r w:rsidRPr="00230BD4">
        <w:rPr>
          <w:rFonts w:ascii="Verdana" w:hAnsi="Verdana"/>
          <w:lang w:val="en-GB"/>
        </w:rPr>
        <w:t xml:space="preserve"> diagnostics system, designed for measurements of up to 57kV</w:t>
      </w:r>
      <w:r w:rsidRPr="00230BD4">
        <w:rPr>
          <w:rFonts w:ascii="Verdana" w:hAnsi="Verdana"/>
          <w:vertAlign w:val="subscript"/>
          <w:lang w:val="en-GB"/>
        </w:rPr>
        <w:t>rms</w:t>
      </w:r>
      <w:r w:rsidRPr="00230BD4">
        <w:rPr>
          <w:rFonts w:ascii="Verdana" w:hAnsi="Verdana"/>
          <w:lang w:val="en-GB"/>
        </w:rPr>
        <w:t xml:space="preserve">, 80 </w:t>
      </w:r>
      <w:proofErr w:type="spellStart"/>
      <w:r w:rsidRPr="00230BD4">
        <w:rPr>
          <w:rFonts w:ascii="Verdana" w:hAnsi="Verdana"/>
          <w:lang w:val="en-GB"/>
        </w:rPr>
        <w:t>kV</w:t>
      </w:r>
      <w:r w:rsidRPr="00230BD4">
        <w:rPr>
          <w:rFonts w:ascii="Verdana" w:hAnsi="Verdana"/>
          <w:vertAlign w:val="subscript"/>
          <w:lang w:val="en-GB"/>
        </w:rPr>
        <w:t>peak</w:t>
      </w:r>
      <w:proofErr w:type="spellEnd"/>
      <w:r w:rsidRPr="00230BD4">
        <w:rPr>
          <w:rFonts w:ascii="Verdana" w:hAnsi="Verdana"/>
          <w:lang w:val="en-GB"/>
        </w:rPr>
        <w:t xml:space="preserve">, also offers improved precision. This is perfectly complemented by the PHG 70/80 VLF test </w:t>
      </w:r>
      <w:r w:rsidRPr="00276EC5">
        <w:rPr>
          <w:rFonts w:ascii="Verdana" w:hAnsi="Verdana"/>
          <w:spacing w:val="-2"/>
          <w:lang w:val="en-GB"/>
        </w:rPr>
        <w:t>generators, vehicle and portable variants.</w:t>
      </w:r>
      <w:r w:rsidR="00857A07" w:rsidRPr="00276EC5">
        <w:rPr>
          <w:rFonts w:ascii="Verdana" w:hAnsi="Verdana" w:cstheme="minorBidi"/>
          <w:spacing w:val="-2"/>
          <w:lang w:val="en-GB"/>
        </w:rPr>
        <w:t xml:space="preserve"> </w:t>
      </w:r>
      <w:r w:rsidR="00595D58" w:rsidRPr="00276EC5">
        <w:rPr>
          <w:rFonts w:ascii="Verdana" w:hAnsi="Verdana" w:cstheme="minorBidi"/>
          <w:spacing w:val="-2"/>
          <w:lang w:val="en-GB"/>
        </w:rPr>
        <w:t xml:space="preserve">These allow PD </w:t>
      </w:r>
      <w:proofErr w:type="gramStart"/>
      <w:r w:rsidR="00595D58" w:rsidRPr="00276EC5">
        <w:rPr>
          <w:rFonts w:ascii="Verdana" w:hAnsi="Verdana" w:cstheme="minorBidi"/>
          <w:spacing w:val="-2"/>
          <w:lang w:val="en-GB"/>
        </w:rPr>
        <w:t>testing,</w:t>
      </w:r>
      <w:proofErr w:type="gramEnd"/>
      <w:r w:rsidR="00595D58" w:rsidRPr="00276EC5">
        <w:rPr>
          <w:rFonts w:ascii="Verdana" w:hAnsi="Verdana" w:cstheme="minorBidi"/>
          <w:spacing w:val="-2"/>
          <w:lang w:val="en-GB"/>
        </w:rPr>
        <w:t xml:space="preserve"> or simultaneous</w:t>
      </w:r>
      <w:r w:rsidR="00595D58">
        <w:rPr>
          <w:rFonts w:ascii="Verdana" w:hAnsi="Verdana" w:cstheme="minorBidi"/>
          <w:lang w:val="en-GB"/>
        </w:rPr>
        <w:t xml:space="preserve"> PD testing and cable testing, on systems of up to 44 kV at 2 U</w:t>
      </w:r>
      <w:r w:rsidR="00595D58">
        <w:rPr>
          <w:rFonts w:ascii="Verdana" w:hAnsi="Verdana" w:cstheme="minorBidi"/>
          <w:vertAlign w:val="subscript"/>
          <w:lang w:val="en-GB"/>
        </w:rPr>
        <w:t>0</w:t>
      </w:r>
      <w:r w:rsidR="00595D58">
        <w:rPr>
          <w:rFonts w:ascii="Verdana" w:hAnsi="Verdana" w:cstheme="minorBidi"/>
          <w:lang w:val="en-GB"/>
        </w:rPr>
        <w:t xml:space="preserve"> - optimal for detecting weak points such as incorrectly fitted joints during (re-)commissioning. In combination with a PHG 70/80 portable or PHG 70/80 TD, the PD-</w:t>
      </w:r>
      <w:proofErr w:type="spellStart"/>
      <w:r w:rsidR="00595D58">
        <w:rPr>
          <w:rFonts w:ascii="Verdana" w:hAnsi="Verdana" w:cstheme="minorBidi"/>
          <w:lang w:val="en-GB"/>
        </w:rPr>
        <w:t>TaD</w:t>
      </w:r>
      <w:proofErr w:type="spellEnd"/>
      <w:r w:rsidR="00595D58">
        <w:rPr>
          <w:rFonts w:ascii="Verdana" w:hAnsi="Verdana" w:cstheme="minorBidi"/>
          <w:lang w:val="en-GB"/>
        </w:rPr>
        <w:t> 80 can also determine the dissipation factor; this allows conclusions to be drawn about the condition of the insulation and provides information about wet joints.</w:t>
      </w:r>
    </w:p>
    <w:p w:rsidR="002E1113" w:rsidRPr="00B67732" w:rsidRDefault="002E1113" w:rsidP="002E1113">
      <w:pPr>
        <w:spacing w:after="240"/>
        <w:rPr>
          <w:rFonts w:ascii="Verdana" w:hAnsi="Verdana" w:cstheme="minorBidi"/>
          <w:lang w:val="en-GB"/>
        </w:rPr>
      </w:pPr>
      <w:r>
        <w:rPr>
          <w:rFonts w:ascii="Verdana" w:hAnsi="Verdana" w:cstheme="minorBidi"/>
          <w:lang w:val="en-GB"/>
        </w:rPr>
        <w:t>Despite their functional scope, the devices are small and compact, which is an advantage during mobile use and when installed in a 3.5 tonne cable test van.</w:t>
      </w:r>
    </w:p>
    <w:p w:rsidR="00C07854" w:rsidRPr="00C07854" w:rsidRDefault="002E1113" w:rsidP="002E1113">
      <w:pPr>
        <w:spacing w:after="240"/>
        <w:rPr>
          <w:rStyle w:val="Hyperlink"/>
          <w:rFonts w:ascii="Verdana" w:hAnsi="Verdana" w:cstheme="minorBidi"/>
          <w:lang w:val="en-US"/>
        </w:rPr>
      </w:pPr>
      <w:r>
        <w:rPr>
          <w:rFonts w:ascii="Verdana" w:hAnsi="Verdana" w:cstheme="minorBidi"/>
          <w:lang w:val="en-GB"/>
        </w:rPr>
        <w:t xml:space="preserve">You can find further information at </w:t>
      </w:r>
      <w:hyperlink r:id="rId9" w:history="1">
        <w:r w:rsidR="00276EC5" w:rsidRPr="00276EC5">
          <w:rPr>
            <w:rStyle w:val="Hyperlink"/>
            <w:rFonts w:ascii="Verdana" w:hAnsi="Verdana" w:cstheme="minorBidi"/>
            <w:lang w:val="en-US"/>
          </w:rPr>
          <w:t>www.baur.eu</w:t>
        </w:r>
      </w:hyperlink>
    </w:p>
    <w:p w:rsidR="00785973" w:rsidRPr="00785973" w:rsidRDefault="00785973" w:rsidP="00785973">
      <w:pPr>
        <w:spacing w:after="240"/>
        <w:rPr>
          <w:b/>
          <w:noProof/>
          <w:lang w:val="en-US"/>
        </w:rPr>
      </w:pPr>
      <w:r w:rsidRPr="00785973">
        <w:rPr>
          <w:b/>
          <w:noProof/>
          <w:lang w:val="en-US"/>
        </w:rPr>
        <w:t xml:space="preserve">Pictures </w:t>
      </w:r>
      <w:r w:rsidRPr="00785973">
        <w:rPr>
          <w:b/>
          <w:noProof/>
          <w:lang w:val="en-US"/>
        </w:rPr>
        <w:t xml:space="preserve">BAUR_PD-TaD_80_power_box.jpg </w:t>
      </w:r>
      <w:r>
        <w:rPr>
          <w:b/>
          <w:noProof/>
          <w:lang w:val="en-US"/>
        </w:rPr>
        <w:t>a</w:t>
      </w:r>
      <w:r w:rsidRPr="00785973">
        <w:rPr>
          <w:b/>
          <w:noProof/>
          <w:lang w:val="en-US"/>
        </w:rPr>
        <w:t>nd Baur_Titron.jpg:</w:t>
      </w:r>
    </w:p>
    <w:p w:rsidR="002E1113" w:rsidRPr="00B67732" w:rsidRDefault="002E1113" w:rsidP="002E1113">
      <w:pPr>
        <w:spacing w:after="240"/>
        <w:rPr>
          <w:rFonts w:ascii="Verdana" w:hAnsi="Verdana" w:cstheme="minorBidi"/>
          <w:i/>
          <w:iCs/>
          <w:szCs w:val="20"/>
          <w:lang w:val="en-GB"/>
        </w:rPr>
      </w:pPr>
      <w:r>
        <w:rPr>
          <w:rFonts w:ascii="Verdana" w:hAnsi="Verdana" w:cstheme="minorBidi"/>
          <w:i/>
          <w:iCs/>
          <w:szCs w:val="20"/>
          <w:lang w:val="en-GB"/>
        </w:rPr>
        <w:t>The small and lightweight PD-</w:t>
      </w:r>
      <w:proofErr w:type="spellStart"/>
      <w:r>
        <w:rPr>
          <w:rFonts w:ascii="Verdana" w:hAnsi="Verdana" w:cstheme="minorBidi"/>
          <w:i/>
          <w:iCs/>
          <w:szCs w:val="20"/>
          <w:lang w:val="en-GB"/>
        </w:rPr>
        <w:t>TaD</w:t>
      </w:r>
      <w:proofErr w:type="spellEnd"/>
      <w:r>
        <w:rPr>
          <w:rFonts w:ascii="Verdana" w:hAnsi="Verdana" w:cstheme="minorBidi"/>
          <w:i/>
          <w:iCs/>
          <w:szCs w:val="20"/>
          <w:lang w:val="en-GB"/>
        </w:rPr>
        <w:t xml:space="preserve"> 80 (shown on the </w:t>
      </w:r>
      <w:r w:rsidR="00785973">
        <w:rPr>
          <w:rFonts w:ascii="Verdana" w:hAnsi="Verdana" w:cstheme="minorBidi"/>
          <w:i/>
          <w:iCs/>
          <w:szCs w:val="20"/>
          <w:lang w:val="en-GB"/>
        </w:rPr>
        <w:t xml:space="preserve">product picture </w:t>
      </w:r>
      <w:r>
        <w:rPr>
          <w:rFonts w:ascii="Verdana" w:hAnsi="Verdana" w:cstheme="minorBidi"/>
          <w:i/>
          <w:iCs/>
          <w:szCs w:val="20"/>
          <w:lang w:val="en-GB"/>
        </w:rPr>
        <w:t>with Power Box and notebook) also fits in beautifully in small cable test vans with a maximum weight of 3.5 tonnes.</w:t>
      </w:r>
    </w:p>
    <w:p w:rsidR="002E1113" w:rsidRPr="00B67732" w:rsidRDefault="002E1113" w:rsidP="002E1113">
      <w:pPr>
        <w:spacing w:before="960" w:after="240"/>
        <w:rPr>
          <w:rFonts w:ascii="Verdana" w:hAnsi="Verdana" w:cs="Arial"/>
          <w:lang w:val="en-GB"/>
        </w:rPr>
      </w:pPr>
      <w:r>
        <w:rPr>
          <w:rFonts w:ascii="Verdana" w:hAnsi="Verdana" w:cs="Arial"/>
          <w:lang w:val="en-GB"/>
        </w:rPr>
        <w:t xml:space="preserve">You can find print-ready images under </w:t>
      </w:r>
      <w:hyperlink r:id="rId10" w:history="1">
        <w:r w:rsidRPr="00276EC5">
          <w:rPr>
            <w:rStyle w:val="Hyperlink"/>
            <w:rFonts w:ascii="Verdana" w:hAnsi="Verdana" w:cs="Arial"/>
            <w:lang w:val="en-GB"/>
          </w:rPr>
          <w:t>this</w:t>
        </w:r>
        <w:r w:rsidR="00276EC5" w:rsidRPr="00276EC5">
          <w:rPr>
            <w:rStyle w:val="Hyperlink"/>
            <w:rFonts w:ascii="Verdana" w:hAnsi="Verdana" w:cs="Arial"/>
            <w:lang w:val="en-GB"/>
          </w:rPr>
          <w:t xml:space="preserve"> </w:t>
        </w:r>
        <w:r w:rsidR="00276EC5" w:rsidRPr="00276EC5">
          <w:rPr>
            <w:rStyle w:val="Hyperlink"/>
            <w:rFonts w:ascii="Verdana" w:hAnsi="Verdana" w:cs="Arial"/>
            <w:lang w:val="en-GB"/>
          </w:rPr>
          <w:t>l</w:t>
        </w:r>
        <w:r w:rsidR="00276EC5" w:rsidRPr="00276EC5">
          <w:rPr>
            <w:rStyle w:val="Hyperlink"/>
            <w:rFonts w:ascii="Verdana" w:hAnsi="Verdana" w:cs="Arial"/>
            <w:lang w:val="en-GB"/>
          </w:rPr>
          <w:t>ink</w:t>
        </w:r>
      </w:hyperlink>
      <w:r>
        <w:rPr>
          <w:rFonts w:ascii="Verdana" w:hAnsi="Verdana" w:cs="Arial"/>
          <w:lang w:val="en-GB"/>
        </w:rPr>
        <w:t>.</w:t>
      </w:r>
    </w:p>
    <w:p w:rsidR="002E1113" w:rsidRPr="00541802" w:rsidRDefault="002E1113" w:rsidP="002E1113">
      <w:pPr>
        <w:spacing w:before="960" w:after="240"/>
        <w:rPr>
          <w:rFonts w:ascii="Verdana" w:hAnsi="Verdana" w:cs="Arial"/>
          <w:b/>
          <w:lang w:val="en-GB"/>
        </w:rPr>
      </w:pPr>
      <w:r>
        <w:rPr>
          <w:rFonts w:ascii="Verdana" w:hAnsi="Verdana" w:cs="Arial"/>
          <w:b/>
          <w:bCs/>
          <w:lang w:val="en-GB"/>
        </w:rPr>
        <w:lastRenderedPageBreak/>
        <w:t>Further information / press contact person</w:t>
      </w:r>
    </w:p>
    <w:p w:rsidR="002E1113" w:rsidRPr="00541802" w:rsidRDefault="002E1113" w:rsidP="002E1113">
      <w:pPr>
        <w:spacing w:after="240"/>
        <w:ind w:right="23"/>
        <w:rPr>
          <w:rFonts w:ascii="Verdana" w:hAnsi="Verdana" w:cs="Arial"/>
          <w:lang w:val="it-IT"/>
        </w:rPr>
      </w:pPr>
      <w:r w:rsidRPr="00541802">
        <w:rPr>
          <w:rFonts w:ascii="Verdana" w:hAnsi="Verdana" w:cs="Arial"/>
          <w:lang w:val="en-GB"/>
        </w:rPr>
        <w:t>BAUR GmbH</w:t>
      </w:r>
      <w:r w:rsidRPr="00541802">
        <w:rPr>
          <w:rFonts w:ascii="Verdana" w:hAnsi="Verdana" w:cs="Arial"/>
          <w:lang w:val="en-GB"/>
        </w:rPr>
        <w:br/>
      </w:r>
      <w:r w:rsidRPr="00541802">
        <w:rPr>
          <w:rFonts w:ascii="Verdana" w:hAnsi="Verdana" w:cs="Arial"/>
          <w:b/>
          <w:bCs/>
          <w:lang w:val="en-GB"/>
        </w:rPr>
        <w:t>Carina Loacker</w:t>
      </w:r>
      <w:r w:rsidRPr="00541802">
        <w:rPr>
          <w:rFonts w:ascii="Verdana" w:hAnsi="Verdana" w:cs="Arial"/>
          <w:lang w:val="en-GB"/>
        </w:rPr>
        <w:br/>
      </w:r>
      <w:proofErr w:type="spellStart"/>
      <w:r w:rsidRPr="00541802">
        <w:rPr>
          <w:rFonts w:ascii="Verdana" w:hAnsi="Verdana" w:cs="Arial"/>
          <w:lang w:val="en-GB"/>
        </w:rPr>
        <w:t>Raiffeisenstra</w:t>
      </w:r>
      <w:r w:rsidR="00C07854">
        <w:rPr>
          <w:rFonts w:ascii="Verdana" w:hAnsi="Verdana" w:cs="Arial"/>
          <w:lang w:val="en-GB"/>
        </w:rPr>
        <w:t>ss</w:t>
      </w:r>
      <w:r w:rsidRPr="00541802">
        <w:rPr>
          <w:rFonts w:ascii="Verdana" w:hAnsi="Verdana" w:cs="Arial"/>
          <w:lang w:val="en-GB"/>
        </w:rPr>
        <w:t>e</w:t>
      </w:r>
      <w:proofErr w:type="spellEnd"/>
      <w:r w:rsidRPr="00541802">
        <w:rPr>
          <w:rFonts w:ascii="Verdana" w:hAnsi="Verdana" w:cs="Arial"/>
          <w:lang w:val="en-GB"/>
        </w:rPr>
        <w:t xml:space="preserve"> 8</w:t>
      </w:r>
      <w:r w:rsidRPr="00541802">
        <w:rPr>
          <w:rFonts w:ascii="Verdana" w:hAnsi="Verdana" w:cs="Arial"/>
          <w:lang w:val="en-GB"/>
        </w:rPr>
        <w:br/>
        <w:t xml:space="preserve">6832 </w:t>
      </w:r>
      <w:proofErr w:type="spellStart"/>
      <w:r w:rsidRPr="00541802">
        <w:rPr>
          <w:rFonts w:ascii="Verdana" w:hAnsi="Verdana" w:cs="Arial"/>
          <w:lang w:val="en-GB"/>
        </w:rPr>
        <w:t>Sulz</w:t>
      </w:r>
      <w:proofErr w:type="spellEnd"/>
      <w:r w:rsidRPr="00541802">
        <w:rPr>
          <w:rFonts w:ascii="Verdana" w:hAnsi="Verdana" w:cs="Arial"/>
          <w:lang w:val="en-GB"/>
        </w:rPr>
        <w:t xml:space="preserve"> </w:t>
      </w:r>
      <w:r w:rsidR="00B67732" w:rsidRPr="00541802">
        <w:rPr>
          <w:rFonts w:ascii="Verdana" w:hAnsi="Verdana" w:cs="Arial"/>
          <w:lang w:val="en-GB"/>
        </w:rPr>
        <w:t>(</w:t>
      </w:r>
      <w:r w:rsidRPr="00541802">
        <w:rPr>
          <w:rFonts w:ascii="Verdana" w:hAnsi="Verdana" w:cs="Arial"/>
          <w:lang w:val="en-GB"/>
        </w:rPr>
        <w:t>Austria</w:t>
      </w:r>
      <w:proofErr w:type="gramStart"/>
      <w:r w:rsidR="00B67732" w:rsidRPr="00541802">
        <w:rPr>
          <w:rFonts w:ascii="Verdana" w:hAnsi="Verdana" w:cs="Arial"/>
          <w:lang w:val="en-GB"/>
        </w:rPr>
        <w:t>)</w:t>
      </w:r>
      <w:proofErr w:type="gramEnd"/>
      <w:r w:rsidRPr="00541802">
        <w:rPr>
          <w:rFonts w:ascii="Verdana" w:hAnsi="Verdana" w:cs="Arial"/>
          <w:lang w:val="en-GB"/>
        </w:rPr>
        <w:br/>
        <w:t>Tel.: +43 5522 4941-254</w:t>
      </w:r>
      <w:r w:rsidRPr="00541802">
        <w:rPr>
          <w:rFonts w:ascii="Verdana" w:hAnsi="Verdana" w:cs="Arial"/>
          <w:lang w:val="en-GB"/>
        </w:rPr>
        <w:br/>
        <w:t>c.loacker@baur.at</w:t>
      </w:r>
      <w:r w:rsidRPr="00541802">
        <w:rPr>
          <w:rFonts w:ascii="Verdana" w:hAnsi="Verdana" w:cs="Arial"/>
          <w:lang w:val="en-GB"/>
        </w:rPr>
        <w:br/>
      </w:r>
      <w:r w:rsidRPr="00276EC5">
        <w:rPr>
          <w:rFonts w:ascii="Verdana" w:hAnsi="Verdana" w:cs="Arial"/>
          <w:lang w:val="it-IT"/>
        </w:rPr>
        <w:t>www.baur.eu</w:t>
      </w:r>
    </w:p>
    <w:p w:rsidR="00874B68" w:rsidRPr="00C07854" w:rsidRDefault="002E1113" w:rsidP="00A922F3">
      <w:pPr>
        <w:spacing w:after="240"/>
        <w:ind w:right="23"/>
        <w:rPr>
          <w:rFonts w:ascii="Verdana" w:hAnsi="Verdana" w:cstheme="minorBidi"/>
          <w:lang w:val="en-GB"/>
        </w:rPr>
      </w:pPr>
      <w:proofErr w:type="spellStart"/>
      <w:r w:rsidRPr="00C07854">
        <w:rPr>
          <w:rFonts w:ascii="Verdana" w:hAnsi="Verdana"/>
          <w:b/>
          <w:bCs/>
          <w:lang w:val="en-GB"/>
        </w:rPr>
        <w:t>Press’n’Relations</w:t>
      </w:r>
      <w:proofErr w:type="spellEnd"/>
      <w:r w:rsidRPr="00C07854">
        <w:rPr>
          <w:rFonts w:ascii="Verdana" w:hAnsi="Verdana"/>
          <w:b/>
          <w:bCs/>
          <w:lang w:val="en-GB"/>
        </w:rPr>
        <w:t xml:space="preserve"> II GmbH</w:t>
      </w:r>
      <w:r w:rsidRPr="00C07854">
        <w:rPr>
          <w:rFonts w:ascii="Verdana" w:hAnsi="Verdana"/>
          <w:lang w:val="en-GB"/>
        </w:rPr>
        <w:br/>
      </w:r>
      <w:r w:rsidRPr="00C07854">
        <w:rPr>
          <w:rFonts w:ascii="Verdana" w:hAnsi="Verdana"/>
          <w:b/>
          <w:bCs/>
          <w:lang w:val="en-GB"/>
        </w:rPr>
        <w:t>Ralf Dunker</w:t>
      </w:r>
      <w:r w:rsidR="00C07854" w:rsidRPr="00C07854">
        <w:rPr>
          <w:rFonts w:ascii="Verdana" w:hAnsi="Verdana"/>
          <w:lang w:val="en-GB"/>
        </w:rPr>
        <w:br/>
      </w:r>
      <w:proofErr w:type="spellStart"/>
      <w:r w:rsidR="00C07854" w:rsidRPr="00C07854">
        <w:rPr>
          <w:rFonts w:ascii="Verdana" w:hAnsi="Verdana"/>
          <w:lang w:val="en-GB"/>
        </w:rPr>
        <w:t>Graefstrass</w:t>
      </w:r>
      <w:r w:rsidRPr="00C07854">
        <w:rPr>
          <w:rFonts w:ascii="Verdana" w:hAnsi="Verdana"/>
          <w:lang w:val="en-GB"/>
        </w:rPr>
        <w:t>e</w:t>
      </w:r>
      <w:proofErr w:type="spellEnd"/>
      <w:r w:rsidRPr="00C07854">
        <w:rPr>
          <w:rFonts w:ascii="Verdana" w:hAnsi="Verdana"/>
          <w:lang w:val="en-GB"/>
        </w:rPr>
        <w:t xml:space="preserve"> 66</w:t>
      </w:r>
      <w:r w:rsidRPr="00C07854">
        <w:rPr>
          <w:rFonts w:ascii="Verdana" w:hAnsi="Verdana"/>
          <w:lang w:val="en-GB"/>
        </w:rPr>
        <w:br/>
        <w:t>81241 Munich (Germany</w:t>
      </w:r>
      <w:proofErr w:type="gramStart"/>
      <w:r w:rsidR="00501C55" w:rsidRPr="00C07854">
        <w:rPr>
          <w:rFonts w:ascii="Verdana" w:hAnsi="Verdana"/>
          <w:lang w:val="en-GB"/>
        </w:rPr>
        <w:t>)</w:t>
      </w:r>
      <w:proofErr w:type="gramEnd"/>
      <w:r w:rsidRPr="00C07854">
        <w:rPr>
          <w:rFonts w:ascii="Verdana" w:hAnsi="Verdana"/>
          <w:lang w:val="en-GB"/>
        </w:rPr>
        <w:br/>
        <w:t>Tel.: +49 89 5404722-11</w:t>
      </w:r>
      <w:r w:rsidRPr="00C07854">
        <w:rPr>
          <w:rFonts w:ascii="Verdana" w:hAnsi="Verdana"/>
          <w:lang w:val="en-GB"/>
        </w:rPr>
        <w:br/>
        <w:t>du@press-n-relations.de</w:t>
      </w:r>
      <w:r w:rsidRPr="00C07854">
        <w:rPr>
          <w:rFonts w:ascii="Verdana" w:hAnsi="Verdana"/>
          <w:lang w:val="en-GB"/>
        </w:rPr>
        <w:br/>
        <w:t>www.press-n-relations.de</w:t>
      </w:r>
    </w:p>
    <w:sectPr w:rsidR="00874B68" w:rsidRPr="00C07854" w:rsidSect="00785973">
      <w:footerReference w:type="default" r:id="rId11"/>
      <w:pgSz w:w="11906" w:h="16838" w:code="9"/>
      <w:pgMar w:top="1276" w:right="1417" w:bottom="709" w:left="1417" w:header="451"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285" w:rsidRDefault="00C34285" w:rsidP="00D30744">
      <w:r>
        <w:separator/>
      </w:r>
    </w:p>
  </w:endnote>
  <w:endnote w:type="continuationSeparator" w:id="0">
    <w:p w:rsidR="00C34285" w:rsidRDefault="00C34285" w:rsidP="00D30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nterstate-Regular">
    <w:altName w:val="Times New Roman"/>
    <w:panose1 w:val="00000000000000000000"/>
    <w:charset w:val="00"/>
    <w:family w:val="roman"/>
    <w:notTrueType/>
    <w:pitch w:val="variable"/>
    <w:sig w:usb0="00000083"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B9B" w:rsidRPr="002B5C38" w:rsidRDefault="00EC6B9B" w:rsidP="00275F59">
    <w:pPr>
      <w:tabs>
        <w:tab w:val="right" w:pos="10348"/>
      </w:tabs>
      <w:rPr>
        <w:rFonts w:ascii="Verdana" w:hAnsi="Verdana"/>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285" w:rsidRDefault="00C34285" w:rsidP="00D30744">
      <w:r>
        <w:separator/>
      </w:r>
    </w:p>
  </w:footnote>
  <w:footnote w:type="continuationSeparator" w:id="0">
    <w:p w:rsidR="00C34285" w:rsidRDefault="00C34285" w:rsidP="00D307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53A8"/>
    <w:multiLevelType w:val="hybridMultilevel"/>
    <w:tmpl w:val="8698D530"/>
    <w:lvl w:ilvl="0" w:tplc="1C16C13A">
      <w:start w:val="1"/>
      <w:numFmt w:val="bullet"/>
      <w:pStyle w:val="StdAufzhlung10pt25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
    <w:nsid w:val="05293772"/>
    <w:multiLevelType w:val="hybridMultilevel"/>
    <w:tmpl w:val="16587542"/>
    <w:lvl w:ilvl="0" w:tplc="E1B2E960">
      <w:start w:val="1"/>
      <w:numFmt w:val="bullet"/>
      <w:pStyle w:val="StdAufzhlung10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
    <w:nsid w:val="06FB0E3E"/>
    <w:multiLevelType w:val="hybridMultilevel"/>
    <w:tmpl w:val="8FC297CC"/>
    <w:lvl w:ilvl="0" w:tplc="F0243CFC">
      <w:start w:val="1"/>
      <w:numFmt w:val="bullet"/>
      <w:pStyle w:val="StdAufzhlung10pt20mm0"/>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4B34587"/>
    <w:multiLevelType w:val="hybridMultilevel"/>
    <w:tmpl w:val="3F423478"/>
    <w:lvl w:ilvl="0" w:tplc="3A702266">
      <w:start w:val="1"/>
      <w:numFmt w:val="bullet"/>
      <w:pStyle w:val="StdAufzhlung9pt25mm"/>
      <w:lvlText w:val=""/>
      <w:lvlJc w:val="left"/>
      <w:pPr>
        <w:ind w:left="2138" w:hanging="360"/>
      </w:pPr>
      <w:rPr>
        <w:rFonts w:ascii="Wingdings 3" w:hAnsi="Wingdings 3" w:hint="default"/>
        <w:sz w:val="16"/>
        <w:u w:color="595959"/>
      </w:rPr>
    </w:lvl>
    <w:lvl w:ilvl="1" w:tplc="04070003" w:tentative="1">
      <w:start w:val="1"/>
      <w:numFmt w:val="bullet"/>
      <w:lvlText w:val="o"/>
      <w:lvlJc w:val="left"/>
      <w:pPr>
        <w:ind w:left="2858" w:hanging="360"/>
      </w:pPr>
      <w:rPr>
        <w:rFonts w:ascii="Courier New" w:hAnsi="Courier New" w:cs="Courier New" w:hint="default"/>
      </w:rPr>
    </w:lvl>
    <w:lvl w:ilvl="2" w:tplc="04070005" w:tentative="1">
      <w:start w:val="1"/>
      <w:numFmt w:val="bullet"/>
      <w:lvlText w:val=""/>
      <w:lvlJc w:val="left"/>
      <w:pPr>
        <w:ind w:left="3578" w:hanging="360"/>
      </w:pPr>
      <w:rPr>
        <w:rFonts w:ascii="Wingdings" w:hAnsi="Wingdings" w:hint="default"/>
      </w:rPr>
    </w:lvl>
    <w:lvl w:ilvl="3" w:tplc="04070001" w:tentative="1">
      <w:start w:val="1"/>
      <w:numFmt w:val="bullet"/>
      <w:lvlText w:val=""/>
      <w:lvlJc w:val="left"/>
      <w:pPr>
        <w:ind w:left="4298" w:hanging="360"/>
      </w:pPr>
      <w:rPr>
        <w:rFonts w:ascii="Symbol" w:hAnsi="Symbol" w:hint="default"/>
      </w:rPr>
    </w:lvl>
    <w:lvl w:ilvl="4" w:tplc="04070003" w:tentative="1">
      <w:start w:val="1"/>
      <w:numFmt w:val="bullet"/>
      <w:lvlText w:val="o"/>
      <w:lvlJc w:val="left"/>
      <w:pPr>
        <w:ind w:left="5018" w:hanging="360"/>
      </w:pPr>
      <w:rPr>
        <w:rFonts w:ascii="Courier New" w:hAnsi="Courier New" w:cs="Courier New" w:hint="default"/>
      </w:rPr>
    </w:lvl>
    <w:lvl w:ilvl="5" w:tplc="04070005" w:tentative="1">
      <w:start w:val="1"/>
      <w:numFmt w:val="bullet"/>
      <w:lvlText w:val=""/>
      <w:lvlJc w:val="left"/>
      <w:pPr>
        <w:ind w:left="5738" w:hanging="360"/>
      </w:pPr>
      <w:rPr>
        <w:rFonts w:ascii="Wingdings" w:hAnsi="Wingdings" w:hint="default"/>
      </w:rPr>
    </w:lvl>
    <w:lvl w:ilvl="6" w:tplc="04070001" w:tentative="1">
      <w:start w:val="1"/>
      <w:numFmt w:val="bullet"/>
      <w:lvlText w:val=""/>
      <w:lvlJc w:val="left"/>
      <w:pPr>
        <w:ind w:left="6458" w:hanging="360"/>
      </w:pPr>
      <w:rPr>
        <w:rFonts w:ascii="Symbol" w:hAnsi="Symbol" w:hint="default"/>
      </w:rPr>
    </w:lvl>
    <w:lvl w:ilvl="7" w:tplc="04070003" w:tentative="1">
      <w:start w:val="1"/>
      <w:numFmt w:val="bullet"/>
      <w:lvlText w:val="o"/>
      <w:lvlJc w:val="left"/>
      <w:pPr>
        <w:ind w:left="7178" w:hanging="360"/>
      </w:pPr>
      <w:rPr>
        <w:rFonts w:ascii="Courier New" w:hAnsi="Courier New" w:cs="Courier New" w:hint="default"/>
      </w:rPr>
    </w:lvl>
    <w:lvl w:ilvl="8" w:tplc="04070005" w:tentative="1">
      <w:start w:val="1"/>
      <w:numFmt w:val="bullet"/>
      <w:lvlText w:val=""/>
      <w:lvlJc w:val="left"/>
      <w:pPr>
        <w:ind w:left="7898" w:hanging="360"/>
      </w:pPr>
      <w:rPr>
        <w:rFonts w:ascii="Wingdings" w:hAnsi="Wingdings" w:hint="default"/>
      </w:rPr>
    </w:lvl>
  </w:abstractNum>
  <w:abstractNum w:abstractNumId="4">
    <w:nsid w:val="15FB69AA"/>
    <w:multiLevelType w:val="hybridMultilevel"/>
    <w:tmpl w:val="ACCA2B94"/>
    <w:lvl w:ilvl="0" w:tplc="37AC1D0A">
      <w:start w:val="1"/>
      <w:numFmt w:val="bullet"/>
      <w:pStyle w:val="StdAufzhlung9pt25mm6"/>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5">
    <w:nsid w:val="22D90472"/>
    <w:multiLevelType w:val="hybridMultilevel"/>
    <w:tmpl w:val="3AE4C066"/>
    <w:lvl w:ilvl="0" w:tplc="A854236E">
      <w:start w:val="1"/>
      <w:numFmt w:val="bullet"/>
      <w:pStyle w:val="StdAufzhlung9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6">
    <w:nsid w:val="23B7583A"/>
    <w:multiLevelType w:val="multilevel"/>
    <w:tmpl w:val="52201214"/>
    <w:lvl w:ilvl="0">
      <w:start w:val="1"/>
      <w:numFmt w:val="decimal"/>
      <w:pStyle w:val="berschrift1"/>
      <w:lvlText w:val="%1."/>
      <w:lvlJc w:val="left"/>
      <w:pPr>
        <w:tabs>
          <w:tab w:val="num" w:pos="1134"/>
        </w:tabs>
        <w:ind w:left="1134" w:hanging="1134"/>
      </w:pPr>
    </w:lvl>
    <w:lvl w:ilvl="1">
      <w:start w:val="1"/>
      <w:numFmt w:val="decimal"/>
      <w:pStyle w:val="berschrift2"/>
      <w:lvlText w:val="%1.%2."/>
      <w:lvlJc w:val="left"/>
      <w:pPr>
        <w:tabs>
          <w:tab w:val="num" w:pos="1134"/>
        </w:tabs>
        <w:ind w:left="1134" w:hanging="1134"/>
      </w:pPr>
    </w:lvl>
    <w:lvl w:ilvl="2">
      <w:start w:val="1"/>
      <w:numFmt w:val="decimal"/>
      <w:pStyle w:val="berschrift3"/>
      <w:lvlText w:val="%1.%2.%3."/>
      <w:lvlJc w:val="left"/>
      <w:pPr>
        <w:tabs>
          <w:tab w:val="num" w:pos="1134"/>
        </w:tabs>
        <w:ind w:left="1134" w:hanging="1134"/>
      </w:pPr>
    </w:lvl>
    <w:lvl w:ilvl="3">
      <w:start w:val="1"/>
      <w:numFmt w:val="decimal"/>
      <w:pStyle w:val="berschrift4"/>
      <w:lvlText w:val="%1.%2.%3.%4."/>
      <w:lvlJc w:val="left"/>
      <w:pPr>
        <w:tabs>
          <w:tab w:val="num" w:pos="1134"/>
        </w:tabs>
        <w:ind w:left="1134" w:hanging="1134"/>
      </w:pPr>
    </w:lvl>
    <w:lvl w:ilvl="4">
      <w:start w:val="1"/>
      <w:numFmt w:val="decimal"/>
      <w:pStyle w:val="berschrift5"/>
      <w:lvlText w:val="%1.%2.%3.%4.%5."/>
      <w:lvlJc w:val="left"/>
      <w:pPr>
        <w:tabs>
          <w:tab w:val="num" w:pos="1134"/>
        </w:tabs>
        <w:ind w:left="1134" w:hanging="1134"/>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277149EC"/>
    <w:multiLevelType w:val="hybridMultilevel"/>
    <w:tmpl w:val="42646FE2"/>
    <w:lvl w:ilvl="0" w:tplc="A984B98C">
      <w:start w:val="1"/>
      <w:numFmt w:val="bullet"/>
      <w:pStyle w:val="StdAufzhlung9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8">
    <w:nsid w:val="3141586F"/>
    <w:multiLevelType w:val="hybridMultilevel"/>
    <w:tmpl w:val="85BA908C"/>
    <w:lvl w:ilvl="0" w:tplc="D7A6BDA0">
      <w:start w:val="1"/>
      <w:numFmt w:val="bullet"/>
      <w:pStyle w:val="StdAufzhlung10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9">
    <w:nsid w:val="36A476FA"/>
    <w:multiLevelType w:val="hybridMultilevel"/>
    <w:tmpl w:val="4D726E16"/>
    <w:lvl w:ilvl="0" w:tplc="C43E01A0">
      <w:start w:val="1"/>
      <w:numFmt w:val="bullet"/>
      <w:pStyle w:val="StdAufzhlung9pt30mm8"/>
      <w:lvlText w:val=""/>
      <w:lvlJc w:val="left"/>
      <w:pPr>
        <w:tabs>
          <w:tab w:val="num" w:pos="0"/>
        </w:tabs>
        <w:ind w:left="1854" w:hanging="360"/>
      </w:pPr>
      <w:rPr>
        <w:rFonts w:ascii="Symbol" w:hAnsi="Symbol" w:hint="default"/>
        <w:color w:val="auto"/>
        <w:sz w:val="18"/>
        <w:szCs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0">
    <w:nsid w:val="373F3B65"/>
    <w:multiLevelType w:val="hybridMultilevel"/>
    <w:tmpl w:val="931AE79E"/>
    <w:lvl w:ilvl="0" w:tplc="3A10E6D0">
      <w:start w:val="1"/>
      <w:numFmt w:val="bullet"/>
      <w:pStyle w:val="StdAufzhlung10pt20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1">
    <w:nsid w:val="3A07688C"/>
    <w:multiLevelType w:val="hybridMultilevel"/>
    <w:tmpl w:val="6720C146"/>
    <w:lvl w:ilvl="0" w:tplc="435201CC">
      <w:start w:val="1"/>
      <w:numFmt w:val="bullet"/>
      <w:pStyle w:val="StdAufzhlung10pt30mm"/>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3A495409"/>
    <w:multiLevelType w:val="hybridMultilevel"/>
    <w:tmpl w:val="3A287112"/>
    <w:lvl w:ilvl="0" w:tplc="3578BB38">
      <w:start w:val="1"/>
      <w:numFmt w:val="bullet"/>
      <w:pStyle w:val="StdAufzhlung9pt30mm"/>
      <w:lvlText w:val=""/>
      <w:lvlJc w:val="left"/>
      <w:pPr>
        <w:ind w:left="2421" w:hanging="360"/>
      </w:pPr>
      <w:rPr>
        <w:rFonts w:ascii="Wingdings 3" w:hAnsi="Wingdings 3" w:hint="default"/>
        <w:sz w:val="16"/>
        <w:u w:color="595959"/>
      </w:rPr>
    </w:lvl>
    <w:lvl w:ilvl="1" w:tplc="04070003" w:tentative="1">
      <w:start w:val="1"/>
      <w:numFmt w:val="bullet"/>
      <w:lvlText w:val="o"/>
      <w:lvlJc w:val="left"/>
      <w:pPr>
        <w:ind w:left="3141" w:hanging="360"/>
      </w:pPr>
      <w:rPr>
        <w:rFonts w:ascii="Courier New" w:hAnsi="Courier New" w:cs="Courier New" w:hint="default"/>
      </w:rPr>
    </w:lvl>
    <w:lvl w:ilvl="2" w:tplc="04070005" w:tentative="1">
      <w:start w:val="1"/>
      <w:numFmt w:val="bullet"/>
      <w:lvlText w:val=""/>
      <w:lvlJc w:val="left"/>
      <w:pPr>
        <w:ind w:left="3861" w:hanging="360"/>
      </w:pPr>
      <w:rPr>
        <w:rFonts w:ascii="Wingdings" w:hAnsi="Wingdings" w:hint="default"/>
      </w:rPr>
    </w:lvl>
    <w:lvl w:ilvl="3" w:tplc="04070001" w:tentative="1">
      <w:start w:val="1"/>
      <w:numFmt w:val="bullet"/>
      <w:lvlText w:val=""/>
      <w:lvlJc w:val="left"/>
      <w:pPr>
        <w:ind w:left="4581" w:hanging="360"/>
      </w:pPr>
      <w:rPr>
        <w:rFonts w:ascii="Symbol" w:hAnsi="Symbol" w:hint="default"/>
      </w:rPr>
    </w:lvl>
    <w:lvl w:ilvl="4" w:tplc="04070003" w:tentative="1">
      <w:start w:val="1"/>
      <w:numFmt w:val="bullet"/>
      <w:lvlText w:val="o"/>
      <w:lvlJc w:val="left"/>
      <w:pPr>
        <w:ind w:left="5301" w:hanging="360"/>
      </w:pPr>
      <w:rPr>
        <w:rFonts w:ascii="Courier New" w:hAnsi="Courier New" w:cs="Courier New" w:hint="default"/>
      </w:rPr>
    </w:lvl>
    <w:lvl w:ilvl="5" w:tplc="04070005" w:tentative="1">
      <w:start w:val="1"/>
      <w:numFmt w:val="bullet"/>
      <w:lvlText w:val=""/>
      <w:lvlJc w:val="left"/>
      <w:pPr>
        <w:ind w:left="6021" w:hanging="360"/>
      </w:pPr>
      <w:rPr>
        <w:rFonts w:ascii="Wingdings" w:hAnsi="Wingdings" w:hint="default"/>
      </w:rPr>
    </w:lvl>
    <w:lvl w:ilvl="6" w:tplc="04070001" w:tentative="1">
      <w:start w:val="1"/>
      <w:numFmt w:val="bullet"/>
      <w:lvlText w:val=""/>
      <w:lvlJc w:val="left"/>
      <w:pPr>
        <w:ind w:left="6741" w:hanging="360"/>
      </w:pPr>
      <w:rPr>
        <w:rFonts w:ascii="Symbol" w:hAnsi="Symbol" w:hint="default"/>
      </w:rPr>
    </w:lvl>
    <w:lvl w:ilvl="7" w:tplc="04070003" w:tentative="1">
      <w:start w:val="1"/>
      <w:numFmt w:val="bullet"/>
      <w:lvlText w:val="o"/>
      <w:lvlJc w:val="left"/>
      <w:pPr>
        <w:ind w:left="7461" w:hanging="360"/>
      </w:pPr>
      <w:rPr>
        <w:rFonts w:ascii="Courier New" w:hAnsi="Courier New" w:cs="Courier New" w:hint="default"/>
      </w:rPr>
    </w:lvl>
    <w:lvl w:ilvl="8" w:tplc="04070005" w:tentative="1">
      <w:start w:val="1"/>
      <w:numFmt w:val="bullet"/>
      <w:lvlText w:val=""/>
      <w:lvlJc w:val="left"/>
      <w:pPr>
        <w:ind w:left="8181" w:hanging="360"/>
      </w:pPr>
      <w:rPr>
        <w:rFonts w:ascii="Wingdings" w:hAnsi="Wingdings" w:hint="default"/>
      </w:rPr>
    </w:lvl>
  </w:abstractNum>
  <w:abstractNum w:abstractNumId="13">
    <w:nsid w:val="478A2A3E"/>
    <w:multiLevelType w:val="hybridMultilevel"/>
    <w:tmpl w:val="82D8FA66"/>
    <w:lvl w:ilvl="0" w:tplc="E37234B0">
      <w:start w:val="1"/>
      <w:numFmt w:val="bullet"/>
      <w:pStyle w:val="StdAufzhlung9pt25mm5"/>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4">
    <w:nsid w:val="47F65E09"/>
    <w:multiLevelType w:val="hybridMultilevel"/>
    <w:tmpl w:val="360A9732"/>
    <w:lvl w:ilvl="0" w:tplc="CB6EF0C6">
      <w:start w:val="1"/>
      <w:numFmt w:val="bullet"/>
      <w:lvlText w:val=""/>
      <w:lvlJc w:val="left"/>
      <w:pPr>
        <w:ind w:left="1854" w:hanging="360"/>
      </w:pPr>
      <w:rPr>
        <w:rFonts w:ascii="Wingdings 2" w:hAnsi="Wingdings 2"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5">
    <w:nsid w:val="48714858"/>
    <w:multiLevelType w:val="hybridMultilevel"/>
    <w:tmpl w:val="7FD6B122"/>
    <w:lvl w:ilvl="0" w:tplc="D85AA49E">
      <w:start w:val="1"/>
      <w:numFmt w:val="bullet"/>
      <w:pStyle w:val="StdAufzhlung10pt25mm5"/>
      <w:lvlText w:val=""/>
      <w:lvlJc w:val="left"/>
      <w:pPr>
        <w:ind w:left="1854" w:hanging="360"/>
      </w:pPr>
      <w:rPr>
        <w:rFonts w:ascii="Symbol" w:hAnsi="Symbol"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6">
    <w:nsid w:val="4C727679"/>
    <w:multiLevelType w:val="hybridMultilevel"/>
    <w:tmpl w:val="4476E218"/>
    <w:lvl w:ilvl="0" w:tplc="3E7A2A62">
      <w:start w:val="1"/>
      <w:numFmt w:val="bullet"/>
      <w:pStyle w:val="StdAufzhlung9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7">
    <w:nsid w:val="55B12893"/>
    <w:multiLevelType w:val="hybridMultilevel"/>
    <w:tmpl w:val="89FAAD08"/>
    <w:lvl w:ilvl="0" w:tplc="9946BD12">
      <w:start w:val="1"/>
      <w:numFmt w:val="bullet"/>
      <w:pStyle w:val="StdAufzhlung10pt30mm8"/>
      <w:lvlText w:val=""/>
      <w:lvlJc w:val="left"/>
      <w:pPr>
        <w:tabs>
          <w:tab w:val="num" w:pos="0"/>
        </w:tabs>
        <w:ind w:left="1854" w:hanging="360"/>
      </w:pPr>
      <w:rPr>
        <w:rFonts w:ascii="Symbol" w:hAnsi="Symbol" w:hint="default"/>
        <w:color w:val="auto"/>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8">
    <w:nsid w:val="575D4C13"/>
    <w:multiLevelType w:val="multilevel"/>
    <w:tmpl w:val="360A9732"/>
    <w:lvl w:ilvl="0">
      <w:start w:val="1"/>
      <w:numFmt w:val="bullet"/>
      <w:lvlText w:val=""/>
      <w:lvlJc w:val="left"/>
      <w:pPr>
        <w:ind w:left="1854" w:hanging="360"/>
      </w:pPr>
      <w:rPr>
        <w:rFonts w:ascii="Wingdings 2" w:hAnsi="Wingdings 2" w:hint="default"/>
        <w:u w:color="595959"/>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9">
    <w:nsid w:val="639A449C"/>
    <w:multiLevelType w:val="hybridMultilevel"/>
    <w:tmpl w:val="80A85048"/>
    <w:lvl w:ilvl="0" w:tplc="3B547FC4">
      <w:start w:val="1"/>
      <w:numFmt w:val="bullet"/>
      <w:pStyle w:val="StdAufzhlung10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0">
    <w:nsid w:val="6B822F1D"/>
    <w:multiLevelType w:val="hybridMultilevel"/>
    <w:tmpl w:val="38662D54"/>
    <w:lvl w:ilvl="0" w:tplc="3B42B12C">
      <w:start w:val="1"/>
      <w:numFmt w:val="bullet"/>
      <w:pStyle w:val="StdAufzhlung9pt20mm"/>
      <w:lvlText w:val=""/>
      <w:lvlJc w:val="left"/>
      <w:pPr>
        <w:ind w:left="1854" w:hanging="360"/>
      </w:pPr>
      <w:rPr>
        <w:rFonts w:ascii="Wingdings 3" w:hAnsi="Wingdings 3" w:hint="default"/>
        <w:sz w:val="16"/>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1">
    <w:nsid w:val="783F5CF9"/>
    <w:multiLevelType w:val="multilevel"/>
    <w:tmpl w:val="2228E464"/>
    <w:lvl w:ilvl="0">
      <w:start w:val="1"/>
      <w:numFmt w:val="ordinal"/>
      <w:lvlText w:val="%1"/>
      <w:lvlJc w:val="left"/>
      <w:pPr>
        <w:tabs>
          <w:tab w:val="num" w:pos="851"/>
        </w:tabs>
        <w:ind w:left="851" w:hanging="851"/>
      </w:pPr>
    </w:lvl>
    <w:lvl w:ilvl="1">
      <w:start w:val="1"/>
      <w:numFmt w:val="ordinal"/>
      <w:lvlRestart w:val="0"/>
      <w:lvlText w:val="%1%2"/>
      <w:lvlJc w:val="left"/>
      <w:pPr>
        <w:tabs>
          <w:tab w:val="num" w:pos="1080"/>
        </w:tabs>
        <w:ind w:left="576" w:hanging="576"/>
      </w:pPr>
    </w:lvl>
    <w:lvl w:ilvl="2">
      <w:start w:val="1"/>
      <w:numFmt w:val="ordinal"/>
      <w:lvlText w:val="%1%2%3"/>
      <w:lvlJc w:val="left"/>
      <w:pPr>
        <w:tabs>
          <w:tab w:val="num" w:pos="1080"/>
        </w:tabs>
        <w:ind w:left="720" w:hanging="720"/>
      </w:pPr>
    </w:lvl>
    <w:lvl w:ilvl="3">
      <w:start w:val="1"/>
      <w:numFmt w:val="ordinal"/>
      <w:lvlText w:val="%1%2%3%4"/>
      <w:lvlJc w:val="left"/>
      <w:pPr>
        <w:tabs>
          <w:tab w:val="num" w:pos="1440"/>
        </w:tabs>
        <w:ind w:left="864" w:hanging="864"/>
      </w:pPr>
    </w:lvl>
    <w:lvl w:ilvl="4">
      <w:start w:val="1"/>
      <w:numFmt w:val="decimal"/>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22">
    <w:nsid w:val="7E3C1EFE"/>
    <w:multiLevelType w:val="hybridMultilevel"/>
    <w:tmpl w:val="FD925A86"/>
    <w:lvl w:ilvl="0" w:tplc="27A4121A">
      <w:start w:val="1"/>
      <w:numFmt w:val="bullet"/>
      <w:pStyle w:val="StdAufzhlung10pt25mm6"/>
      <w:lvlText w:val=""/>
      <w:lvlJc w:val="left"/>
      <w:pPr>
        <w:ind w:left="1854" w:hanging="360"/>
      </w:pPr>
      <w:rPr>
        <w:rFonts w:ascii="Wingdings" w:hAnsi="Wingdings"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num w:numId="1">
    <w:abstractNumId w:val="10"/>
  </w:num>
  <w:num w:numId="2">
    <w:abstractNumId w:val="1"/>
  </w:num>
  <w:num w:numId="3">
    <w:abstractNumId w:val="8"/>
  </w:num>
  <w:num w:numId="4">
    <w:abstractNumId w:val="15"/>
  </w:num>
  <w:num w:numId="5">
    <w:abstractNumId w:val="22"/>
  </w:num>
  <w:num w:numId="6">
    <w:abstractNumId w:val="0"/>
  </w:num>
  <w:num w:numId="7">
    <w:abstractNumId w:val="17"/>
  </w:num>
  <w:num w:numId="8">
    <w:abstractNumId w:val="19"/>
  </w:num>
  <w:num w:numId="9">
    <w:abstractNumId w:val="20"/>
  </w:num>
  <w:num w:numId="10">
    <w:abstractNumId w:val="16"/>
  </w:num>
  <w:num w:numId="11">
    <w:abstractNumId w:val="5"/>
  </w:num>
  <w:num w:numId="12">
    <w:abstractNumId w:val="3"/>
  </w:num>
  <w:num w:numId="13">
    <w:abstractNumId w:val="13"/>
  </w:num>
  <w:num w:numId="14">
    <w:abstractNumId w:val="4"/>
  </w:num>
  <w:num w:numId="15">
    <w:abstractNumId w:val="12"/>
  </w:num>
  <w:num w:numId="16">
    <w:abstractNumId w:val="14"/>
  </w:num>
  <w:num w:numId="17">
    <w:abstractNumId w:val="7"/>
  </w:num>
  <w:num w:numId="18">
    <w:abstractNumId w:val="6"/>
  </w:num>
  <w:num w:numId="19">
    <w:abstractNumId w:val="21"/>
  </w:num>
  <w:num w:numId="20">
    <w:abstractNumId w:val="2"/>
  </w:num>
  <w:num w:numId="21">
    <w:abstractNumId w:val="11"/>
  </w:num>
  <w:num w:numId="22">
    <w:abstractNumId w:val="18"/>
  </w:num>
  <w:num w:numId="23">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113"/>
    <w:rsid w:val="00027298"/>
    <w:rsid w:val="0003316E"/>
    <w:rsid w:val="00041DFF"/>
    <w:rsid w:val="00046526"/>
    <w:rsid w:val="00084A4F"/>
    <w:rsid w:val="00085B01"/>
    <w:rsid w:val="00092052"/>
    <w:rsid w:val="00092124"/>
    <w:rsid w:val="000B19BB"/>
    <w:rsid w:val="000B3121"/>
    <w:rsid w:val="000D251A"/>
    <w:rsid w:val="000E0CAB"/>
    <w:rsid w:val="0010605E"/>
    <w:rsid w:val="00125B1B"/>
    <w:rsid w:val="00152B68"/>
    <w:rsid w:val="001B192D"/>
    <w:rsid w:val="001C3EA9"/>
    <w:rsid w:val="001C7970"/>
    <w:rsid w:val="001D2EDB"/>
    <w:rsid w:val="002125B5"/>
    <w:rsid w:val="00223172"/>
    <w:rsid w:val="00230BD4"/>
    <w:rsid w:val="002326E2"/>
    <w:rsid w:val="00253B94"/>
    <w:rsid w:val="00260E2D"/>
    <w:rsid w:val="00275F59"/>
    <w:rsid w:val="00276EC5"/>
    <w:rsid w:val="002A4C40"/>
    <w:rsid w:val="002B5C38"/>
    <w:rsid w:val="002C4A1D"/>
    <w:rsid w:val="002D383C"/>
    <w:rsid w:val="002E1113"/>
    <w:rsid w:val="002F0390"/>
    <w:rsid w:val="002F4781"/>
    <w:rsid w:val="003019D1"/>
    <w:rsid w:val="0031662F"/>
    <w:rsid w:val="00332C97"/>
    <w:rsid w:val="003409C1"/>
    <w:rsid w:val="00350165"/>
    <w:rsid w:val="00354050"/>
    <w:rsid w:val="00364119"/>
    <w:rsid w:val="003807FD"/>
    <w:rsid w:val="003A5FC3"/>
    <w:rsid w:val="003C1BE2"/>
    <w:rsid w:val="003D0E9F"/>
    <w:rsid w:val="003D2A1B"/>
    <w:rsid w:val="003D4790"/>
    <w:rsid w:val="003E2B10"/>
    <w:rsid w:val="003E3756"/>
    <w:rsid w:val="003F01D0"/>
    <w:rsid w:val="00407F96"/>
    <w:rsid w:val="004101FD"/>
    <w:rsid w:val="004109F0"/>
    <w:rsid w:val="0041138D"/>
    <w:rsid w:val="00440F6B"/>
    <w:rsid w:val="00446F61"/>
    <w:rsid w:val="00491A30"/>
    <w:rsid w:val="00492DDC"/>
    <w:rsid w:val="0049609A"/>
    <w:rsid w:val="004A6E10"/>
    <w:rsid w:val="004B1D02"/>
    <w:rsid w:val="004B4C3C"/>
    <w:rsid w:val="004F01CB"/>
    <w:rsid w:val="004F5129"/>
    <w:rsid w:val="004F7FB5"/>
    <w:rsid w:val="00501C55"/>
    <w:rsid w:val="00510436"/>
    <w:rsid w:val="00541802"/>
    <w:rsid w:val="00546DC8"/>
    <w:rsid w:val="00547B07"/>
    <w:rsid w:val="00554CE5"/>
    <w:rsid w:val="0056434D"/>
    <w:rsid w:val="00564490"/>
    <w:rsid w:val="00595D58"/>
    <w:rsid w:val="005C5070"/>
    <w:rsid w:val="006037A5"/>
    <w:rsid w:val="00614CCE"/>
    <w:rsid w:val="00617592"/>
    <w:rsid w:val="00631913"/>
    <w:rsid w:val="00636D5B"/>
    <w:rsid w:val="006410B8"/>
    <w:rsid w:val="00662A56"/>
    <w:rsid w:val="00692C14"/>
    <w:rsid w:val="0069548B"/>
    <w:rsid w:val="0069549A"/>
    <w:rsid w:val="006E6D21"/>
    <w:rsid w:val="006F7276"/>
    <w:rsid w:val="00703ECA"/>
    <w:rsid w:val="00723B8E"/>
    <w:rsid w:val="0073441D"/>
    <w:rsid w:val="00761786"/>
    <w:rsid w:val="00785973"/>
    <w:rsid w:val="007B37EA"/>
    <w:rsid w:val="007B63F5"/>
    <w:rsid w:val="007C2433"/>
    <w:rsid w:val="007C4F86"/>
    <w:rsid w:val="007D2540"/>
    <w:rsid w:val="007D38A5"/>
    <w:rsid w:val="007D5016"/>
    <w:rsid w:val="007D5573"/>
    <w:rsid w:val="007F38A6"/>
    <w:rsid w:val="007F7170"/>
    <w:rsid w:val="0082127B"/>
    <w:rsid w:val="00857A07"/>
    <w:rsid w:val="008708C6"/>
    <w:rsid w:val="00874B68"/>
    <w:rsid w:val="008A1137"/>
    <w:rsid w:val="008C5EDF"/>
    <w:rsid w:val="008D221C"/>
    <w:rsid w:val="008E10F2"/>
    <w:rsid w:val="008F6B49"/>
    <w:rsid w:val="009230D2"/>
    <w:rsid w:val="00934BE6"/>
    <w:rsid w:val="00934F8A"/>
    <w:rsid w:val="00947137"/>
    <w:rsid w:val="009512DC"/>
    <w:rsid w:val="0096358D"/>
    <w:rsid w:val="00972270"/>
    <w:rsid w:val="009B785D"/>
    <w:rsid w:val="009C06AC"/>
    <w:rsid w:val="009C4C41"/>
    <w:rsid w:val="009E1BE5"/>
    <w:rsid w:val="00A006E8"/>
    <w:rsid w:val="00A14F4E"/>
    <w:rsid w:val="00A32C38"/>
    <w:rsid w:val="00A56767"/>
    <w:rsid w:val="00A71198"/>
    <w:rsid w:val="00A922F3"/>
    <w:rsid w:val="00A95A14"/>
    <w:rsid w:val="00AB116C"/>
    <w:rsid w:val="00AC2D1B"/>
    <w:rsid w:val="00AD51A6"/>
    <w:rsid w:val="00AE492E"/>
    <w:rsid w:val="00B00B05"/>
    <w:rsid w:val="00B10E8D"/>
    <w:rsid w:val="00B12B5C"/>
    <w:rsid w:val="00B13B92"/>
    <w:rsid w:val="00B2262A"/>
    <w:rsid w:val="00B27FC5"/>
    <w:rsid w:val="00B36272"/>
    <w:rsid w:val="00B40419"/>
    <w:rsid w:val="00B40496"/>
    <w:rsid w:val="00B55E27"/>
    <w:rsid w:val="00B67732"/>
    <w:rsid w:val="00B7215A"/>
    <w:rsid w:val="00B75446"/>
    <w:rsid w:val="00B76331"/>
    <w:rsid w:val="00B91B36"/>
    <w:rsid w:val="00BA7414"/>
    <w:rsid w:val="00BC1477"/>
    <w:rsid w:val="00BD0865"/>
    <w:rsid w:val="00BE1A48"/>
    <w:rsid w:val="00C07854"/>
    <w:rsid w:val="00C1167F"/>
    <w:rsid w:val="00C22259"/>
    <w:rsid w:val="00C34285"/>
    <w:rsid w:val="00C358E9"/>
    <w:rsid w:val="00C47C41"/>
    <w:rsid w:val="00C557D7"/>
    <w:rsid w:val="00C57012"/>
    <w:rsid w:val="00C657D7"/>
    <w:rsid w:val="00C735DA"/>
    <w:rsid w:val="00C86E30"/>
    <w:rsid w:val="00C96135"/>
    <w:rsid w:val="00CA28FF"/>
    <w:rsid w:val="00CC3B4C"/>
    <w:rsid w:val="00D21892"/>
    <w:rsid w:val="00D26682"/>
    <w:rsid w:val="00D276AF"/>
    <w:rsid w:val="00D30744"/>
    <w:rsid w:val="00D43D2E"/>
    <w:rsid w:val="00D55ACC"/>
    <w:rsid w:val="00D622DB"/>
    <w:rsid w:val="00D75367"/>
    <w:rsid w:val="00D77B4D"/>
    <w:rsid w:val="00D97B98"/>
    <w:rsid w:val="00DA3159"/>
    <w:rsid w:val="00DB16CB"/>
    <w:rsid w:val="00DB41D6"/>
    <w:rsid w:val="00DF6060"/>
    <w:rsid w:val="00E272D8"/>
    <w:rsid w:val="00E33407"/>
    <w:rsid w:val="00E93B18"/>
    <w:rsid w:val="00EA5EBE"/>
    <w:rsid w:val="00EC6B9B"/>
    <w:rsid w:val="00ED5151"/>
    <w:rsid w:val="00F245A3"/>
    <w:rsid w:val="00F3363A"/>
    <w:rsid w:val="00F553EE"/>
    <w:rsid w:val="00FB1737"/>
    <w:rsid w:val="00FC39D2"/>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1113"/>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BesuchterHyperlink">
    <w:name w:val="FollowedHyperlink"/>
    <w:basedOn w:val="Absatz-Standardschriftart"/>
    <w:semiHidden/>
    <w:unhideWhenUsed/>
    <w:rsid w:val="00C0785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1113"/>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BesuchterHyperlink">
    <w:name w:val="FollowedHyperlink"/>
    <w:basedOn w:val="Absatz-Standardschriftart"/>
    <w:semiHidden/>
    <w:unhideWhenUsed/>
    <w:rsid w:val="00C0785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906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press-n-relations.mediamid.com/AMID-PR/open.jsp?action=search&amp;query=BAUR_PD-TaD" TargetMode="External"/><Relationship Id="rId4" Type="http://schemas.microsoft.com/office/2007/relationships/stylesWithEffects" Target="stylesWithEffects.xml"/><Relationship Id="rId9" Type="http://schemas.openxmlformats.org/officeDocument/2006/relationships/hyperlink" Target="http://www.baur.eu"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550C1-5372-4BA7-A04A-413467A8C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2653</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Document_BAUR</vt:lpstr>
      <vt:lpstr>Document_BAUR</vt:lpstr>
    </vt:vector>
  </TitlesOfParts>
  <Company>WORKGROUP</Company>
  <LinksUpToDate>false</LinksUpToDate>
  <CharactersWithSpaces>3067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Document_BAUR</dc:title>
  <dc:creator>Loacker Carina</dc:creator>
  <cp:keywords>01.01.2011</cp:keywords>
  <cp:lastModifiedBy>Ralf Dunker</cp:lastModifiedBy>
  <cp:revision>2</cp:revision>
  <cp:lastPrinted>2018-09-05T05:55:00Z</cp:lastPrinted>
  <dcterms:created xsi:type="dcterms:W3CDTF">2018-09-11T13:50:00Z</dcterms:created>
  <dcterms:modified xsi:type="dcterms:W3CDTF">2018-09-11T13:50:00Z</dcterms:modified>
</cp:coreProperties>
</file>