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AD225" w14:textId="77777777" w:rsidR="002E1113" w:rsidRPr="00D82CE3" w:rsidRDefault="002E1113" w:rsidP="002E1113">
      <w:pPr>
        <w:spacing w:after="48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PRESSEINFORMATION</w:t>
      </w:r>
    </w:p>
    <w:p w14:paraId="53DC9AE6" w14:textId="77777777" w:rsidR="002E1113" w:rsidRPr="00D82CE3" w:rsidRDefault="002E1113" w:rsidP="002E1113">
      <w:pPr>
        <w:spacing w:after="240"/>
        <w:rPr>
          <w:rFonts w:ascii="Verdana" w:hAnsi="Verdana" w:cstheme="minorBidi"/>
          <w:b/>
          <w:bCs/>
        </w:rPr>
      </w:pPr>
      <w:r>
        <w:rPr>
          <w:rFonts w:ascii="Verdana" w:hAnsi="Verdana" w:cstheme="minorBidi"/>
          <w:b/>
          <w:bCs/>
        </w:rPr>
        <w:t>Umfangreiche Kabelzustandsbewertung mit PD-</w:t>
      </w:r>
      <w:proofErr w:type="spellStart"/>
      <w:r>
        <w:rPr>
          <w:rFonts w:ascii="Verdana" w:hAnsi="Verdana" w:cstheme="minorBidi"/>
          <w:b/>
          <w:bCs/>
        </w:rPr>
        <w:t>TaD</w:t>
      </w:r>
      <w:proofErr w:type="spellEnd"/>
      <w:r>
        <w:rPr>
          <w:rFonts w:ascii="Verdana" w:hAnsi="Verdana" w:cstheme="minorBidi"/>
          <w:b/>
          <w:bCs/>
        </w:rPr>
        <w:t xml:space="preserve"> 62 und PD-</w:t>
      </w:r>
      <w:proofErr w:type="spellStart"/>
      <w:r>
        <w:rPr>
          <w:rFonts w:ascii="Verdana" w:hAnsi="Verdana" w:cstheme="minorBidi"/>
          <w:b/>
          <w:bCs/>
        </w:rPr>
        <w:t>TaD</w:t>
      </w:r>
      <w:proofErr w:type="spellEnd"/>
      <w:r>
        <w:rPr>
          <w:rFonts w:ascii="Verdana" w:hAnsi="Verdana" w:cstheme="minorBidi"/>
          <w:b/>
          <w:bCs/>
        </w:rPr>
        <w:t xml:space="preserve"> 80</w:t>
      </w:r>
    </w:p>
    <w:p w14:paraId="512F5201" w14:textId="77777777" w:rsidR="002E1113" w:rsidRPr="00D82CE3" w:rsidRDefault="002E1113" w:rsidP="002E1113">
      <w:pPr>
        <w:spacing w:after="480"/>
        <w:ind w:right="1701"/>
        <w:rPr>
          <w:rFonts w:ascii="Verdana" w:hAnsi="Verdana" w:cstheme="minorBidi"/>
          <w:b/>
          <w:bCs/>
          <w:spacing w:val="-2"/>
          <w:sz w:val="28"/>
          <w:szCs w:val="28"/>
        </w:rPr>
      </w:pPr>
      <w:r>
        <w:rPr>
          <w:rFonts w:ascii="Verdana" w:hAnsi="Verdana" w:cstheme="minorBidi"/>
          <w:b/>
          <w:bCs/>
          <w:spacing w:val="-2"/>
          <w:sz w:val="28"/>
          <w:szCs w:val="28"/>
        </w:rPr>
        <w:t>Teilentladungen präziser messen mit den neuen portablen BAUR-Diagnosesystemen</w:t>
      </w:r>
    </w:p>
    <w:p w14:paraId="1F69D226" w14:textId="3C8041CA" w:rsidR="002E1113" w:rsidRDefault="002E1113" w:rsidP="002E1113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  <w:b/>
          <w:bCs/>
        </w:rPr>
        <w:t>Sulz im</w:t>
      </w:r>
      <w:r>
        <w:rPr>
          <w:rFonts w:ascii="Verdana" w:hAnsi="Verdana" w:cstheme="minorBidi"/>
          <w:b/>
          <w:bCs/>
        </w:rPr>
        <w:t xml:space="preserve"> </w:t>
      </w:r>
      <w:r w:rsidR="007116C2">
        <w:rPr>
          <w:rFonts w:ascii="Verdana" w:hAnsi="Verdana" w:cstheme="minorBidi"/>
          <w:b/>
          <w:bCs/>
        </w:rPr>
        <w:t>September</w:t>
      </w:r>
      <w:r w:rsidRPr="00D82CE3">
        <w:rPr>
          <w:rFonts w:ascii="Verdana" w:hAnsi="Verdana" w:cstheme="minorBidi"/>
          <w:b/>
          <w:bCs/>
        </w:rPr>
        <w:t xml:space="preserve"> </w:t>
      </w:r>
      <w:r w:rsidRPr="002E1113">
        <w:rPr>
          <w:rFonts w:ascii="Verdana" w:hAnsi="Verdana" w:cstheme="minorBidi"/>
          <w:b/>
          <w:bCs/>
          <w:color w:val="000000" w:themeColor="text1"/>
        </w:rPr>
        <w:t>2</w:t>
      </w:r>
      <w:r w:rsidRPr="00D82CE3">
        <w:rPr>
          <w:rFonts w:ascii="Verdana" w:hAnsi="Verdana" w:cstheme="minorBidi"/>
          <w:b/>
          <w:bCs/>
        </w:rPr>
        <w:t>018</w:t>
      </w:r>
      <w:r w:rsidRPr="00D82CE3">
        <w:rPr>
          <w:rFonts w:ascii="Verdana" w:hAnsi="Verdana" w:cstheme="minorBidi"/>
        </w:rPr>
        <w:t xml:space="preserve"> – </w:t>
      </w:r>
      <w:r>
        <w:rPr>
          <w:rFonts w:ascii="Verdana" w:hAnsi="Verdana" w:cstheme="minorBidi"/>
        </w:rPr>
        <w:t xml:space="preserve">Mit Einführung der neuen portablen </w:t>
      </w:r>
      <w:r w:rsidRPr="00D330A7">
        <w:rPr>
          <w:rFonts w:ascii="Verdana" w:hAnsi="Verdana" w:cstheme="minorBidi"/>
        </w:rPr>
        <w:t>TE-Diagnosesystem</w:t>
      </w:r>
      <w:r>
        <w:rPr>
          <w:rFonts w:ascii="Verdana" w:hAnsi="Verdana" w:cstheme="minorBidi"/>
        </w:rPr>
        <w:t xml:space="preserve">e </w:t>
      </w:r>
      <w:r w:rsidRPr="00EC1864">
        <w:rPr>
          <w:rFonts w:ascii="Verdana" w:hAnsi="Verdana" w:cstheme="minorBidi"/>
          <w:spacing w:val="-2"/>
        </w:rPr>
        <w:t>PD</w:t>
      </w:r>
      <w:r>
        <w:rPr>
          <w:rFonts w:ascii="Verdana" w:hAnsi="Verdana" w:cstheme="minorBidi"/>
          <w:spacing w:val="-2"/>
        </w:rPr>
        <w:t>-</w:t>
      </w:r>
      <w:proofErr w:type="spellStart"/>
      <w:r w:rsidRPr="00EC1864">
        <w:rPr>
          <w:rFonts w:ascii="Verdana" w:hAnsi="Verdana" w:cstheme="minorBidi"/>
          <w:spacing w:val="-2"/>
        </w:rPr>
        <w:t>TaD</w:t>
      </w:r>
      <w:proofErr w:type="spellEnd"/>
      <w:r w:rsidRPr="00EC1864">
        <w:rPr>
          <w:rFonts w:ascii="Verdana" w:hAnsi="Verdana" w:cstheme="minorBidi"/>
          <w:spacing w:val="-2"/>
        </w:rPr>
        <w:t> 62 und PD</w:t>
      </w:r>
      <w:r>
        <w:rPr>
          <w:rFonts w:ascii="Verdana" w:hAnsi="Verdana" w:cstheme="minorBidi"/>
          <w:spacing w:val="-2"/>
        </w:rPr>
        <w:t>-</w:t>
      </w:r>
      <w:proofErr w:type="spellStart"/>
      <w:r w:rsidRPr="00EC1864">
        <w:rPr>
          <w:rFonts w:ascii="Verdana" w:hAnsi="Verdana" w:cstheme="minorBidi"/>
          <w:spacing w:val="-2"/>
        </w:rPr>
        <w:t>TaD</w:t>
      </w:r>
      <w:proofErr w:type="spellEnd"/>
      <w:r w:rsidRPr="00EC1864">
        <w:rPr>
          <w:rFonts w:ascii="Verdana" w:hAnsi="Verdana" w:cstheme="minorBidi"/>
          <w:spacing w:val="-2"/>
        </w:rPr>
        <w:t> 80 erweitert B</w:t>
      </w:r>
      <w:r>
        <w:rPr>
          <w:rFonts w:ascii="Verdana" w:hAnsi="Verdana" w:cstheme="minorBidi"/>
          <w:spacing w:val="-2"/>
        </w:rPr>
        <w:t xml:space="preserve">AUR </w:t>
      </w:r>
      <w:r w:rsidRPr="00EC1864">
        <w:rPr>
          <w:rFonts w:ascii="Verdana" w:hAnsi="Verdana" w:cstheme="minorBidi"/>
          <w:spacing w:val="-2"/>
        </w:rPr>
        <w:t xml:space="preserve">das Einsatzspektrum und steigert so </w:t>
      </w:r>
      <w:r>
        <w:rPr>
          <w:rFonts w:ascii="Verdana" w:hAnsi="Verdana" w:cstheme="minorBidi"/>
        </w:rPr>
        <w:t>den Anwendungsnutzen bei höherer Genauigkeit.</w:t>
      </w:r>
    </w:p>
    <w:p w14:paraId="39AFB0DB" w14:textId="77777777" w:rsidR="002E1113" w:rsidRPr="007E74E0" w:rsidRDefault="002E1113" w:rsidP="002E1113">
      <w:pPr>
        <w:spacing w:after="240"/>
        <w:rPr>
          <w:rFonts w:ascii="Verdana" w:hAnsi="Verdana" w:cstheme="minorBidi"/>
          <w:b/>
        </w:rPr>
      </w:pPr>
      <w:r w:rsidRPr="007E74E0">
        <w:rPr>
          <w:rFonts w:ascii="Verdana" w:hAnsi="Verdana" w:cstheme="minorBidi"/>
          <w:b/>
        </w:rPr>
        <w:t>PD</w:t>
      </w:r>
      <w:r>
        <w:rPr>
          <w:rFonts w:ascii="Verdana" w:hAnsi="Verdana" w:cstheme="minorBidi"/>
          <w:b/>
        </w:rPr>
        <w:t>-</w:t>
      </w:r>
      <w:proofErr w:type="spellStart"/>
      <w:r w:rsidRPr="007E74E0">
        <w:rPr>
          <w:rFonts w:ascii="Verdana" w:hAnsi="Verdana" w:cstheme="minorBidi"/>
          <w:b/>
        </w:rPr>
        <w:t>TaD</w:t>
      </w:r>
      <w:proofErr w:type="spellEnd"/>
      <w:r w:rsidRPr="007E74E0">
        <w:rPr>
          <w:rFonts w:ascii="Verdana" w:hAnsi="Verdana" w:cstheme="minorBidi"/>
          <w:b/>
        </w:rPr>
        <w:t xml:space="preserve"> 62: </w:t>
      </w:r>
      <w:r>
        <w:rPr>
          <w:rFonts w:ascii="Verdana" w:hAnsi="Verdana" w:cstheme="minorBidi"/>
          <w:b/>
        </w:rPr>
        <w:t>k</w:t>
      </w:r>
      <w:r w:rsidRPr="007E74E0">
        <w:rPr>
          <w:rFonts w:ascii="Verdana" w:hAnsi="Verdana" w:cstheme="minorBidi"/>
          <w:b/>
        </w:rPr>
        <w:t>leiner Unterschied mit großer Wirkung</w:t>
      </w:r>
    </w:p>
    <w:p w14:paraId="24208C1D" w14:textId="77777777" w:rsidR="002E1113" w:rsidRPr="00D82CE3" w:rsidRDefault="002E1113" w:rsidP="002E1113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Das portable </w:t>
      </w:r>
      <w:r w:rsidRPr="00D330A7">
        <w:rPr>
          <w:rFonts w:ascii="Verdana" w:hAnsi="Verdana" w:cstheme="minorBidi"/>
        </w:rPr>
        <w:t>TE-Diagnosesystem</w:t>
      </w:r>
      <w:r>
        <w:rPr>
          <w:rFonts w:ascii="Verdana" w:hAnsi="Verdana" w:cstheme="minorBidi"/>
        </w:rPr>
        <w:t xml:space="preserve"> PD-</w:t>
      </w:r>
      <w:proofErr w:type="spellStart"/>
      <w:r>
        <w:rPr>
          <w:rFonts w:ascii="Verdana" w:hAnsi="Verdana" w:cstheme="minorBidi"/>
        </w:rPr>
        <w:t>TaD</w:t>
      </w:r>
      <w:proofErr w:type="spellEnd"/>
      <w:r>
        <w:rPr>
          <w:rFonts w:ascii="Verdana" w:hAnsi="Verdana" w:cstheme="minorBidi"/>
        </w:rPr>
        <w:t> 62 löst das PD-</w:t>
      </w:r>
      <w:proofErr w:type="spellStart"/>
      <w:r>
        <w:rPr>
          <w:rFonts w:ascii="Verdana" w:hAnsi="Verdana" w:cstheme="minorBidi"/>
        </w:rPr>
        <w:t>TaD</w:t>
      </w:r>
      <w:proofErr w:type="spellEnd"/>
      <w:r>
        <w:rPr>
          <w:rFonts w:ascii="Verdana" w:hAnsi="Verdana" w:cstheme="minorBidi"/>
        </w:rPr>
        <w:t xml:space="preserve"> 60 ab und passt mit </w:t>
      </w:r>
      <w:r w:rsidRPr="00EC1864">
        <w:rPr>
          <w:rFonts w:ascii="Verdana" w:hAnsi="Verdana" w:cstheme="minorBidi"/>
          <w:spacing w:val="-2"/>
        </w:rPr>
        <w:t xml:space="preserve">seiner höheren </w:t>
      </w:r>
      <w:r>
        <w:rPr>
          <w:rFonts w:ascii="Verdana" w:hAnsi="Verdana" w:cstheme="minorBidi"/>
          <w:spacing w:val="-2"/>
        </w:rPr>
        <w:t>Spannung</w:t>
      </w:r>
      <w:r w:rsidRPr="00EC1864">
        <w:rPr>
          <w:rFonts w:ascii="Verdana" w:hAnsi="Verdana" w:cstheme="minorBidi"/>
          <w:spacing w:val="-2"/>
        </w:rPr>
        <w:t xml:space="preserve"> (44 </w:t>
      </w:r>
      <w:proofErr w:type="spellStart"/>
      <w:r w:rsidRPr="00EC1864">
        <w:rPr>
          <w:rFonts w:ascii="Verdana" w:hAnsi="Verdana" w:cstheme="minorBidi"/>
          <w:spacing w:val="-2"/>
        </w:rPr>
        <w:t>kV</w:t>
      </w:r>
      <w:r w:rsidRPr="00EC1864">
        <w:rPr>
          <w:rFonts w:ascii="Verdana" w:hAnsi="Verdana" w:cstheme="minorBidi"/>
          <w:spacing w:val="-2"/>
          <w:vertAlign w:val="subscript"/>
        </w:rPr>
        <w:t>eff</w:t>
      </w:r>
      <w:proofErr w:type="spellEnd"/>
      <w:r w:rsidRPr="00EC1864">
        <w:rPr>
          <w:rFonts w:ascii="Verdana" w:hAnsi="Verdana" w:cstheme="minorBidi"/>
          <w:spacing w:val="-2"/>
        </w:rPr>
        <w:t xml:space="preserve">/62 </w:t>
      </w:r>
      <w:proofErr w:type="spellStart"/>
      <w:r w:rsidRPr="00EC1864">
        <w:rPr>
          <w:rFonts w:ascii="Verdana" w:hAnsi="Verdana" w:cstheme="minorBidi"/>
          <w:spacing w:val="-2"/>
        </w:rPr>
        <w:t>kV</w:t>
      </w:r>
      <w:r w:rsidRPr="00EC1864">
        <w:rPr>
          <w:rFonts w:ascii="Verdana" w:hAnsi="Verdana" w:cstheme="minorBidi"/>
          <w:spacing w:val="-2"/>
          <w:vertAlign w:val="subscript"/>
        </w:rPr>
        <w:t>Spitze</w:t>
      </w:r>
      <w:proofErr w:type="spellEnd"/>
      <w:r w:rsidRPr="00EC1864">
        <w:rPr>
          <w:rFonts w:ascii="Verdana" w:hAnsi="Verdana" w:cstheme="minorBidi"/>
          <w:spacing w:val="-2"/>
        </w:rPr>
        <w:t xml:space="preserve">) perfekt zu der neuen </w:t>
      </w:r>
      <w:r>
        <w:rPr>
          <w:rFonts w:ascii="Verdana" w:hAnsi="Verdana" w:cstheme="minorBidi"/>
        </w:rPr>
        <w:t xml:space="preserve">VLF-Prüfanlage </w:t>
      </w:r>
      <w:proofErr w:type="spellStart"/>
      <w:r w:rsidRPr="00EC1864">
        <w:rPr>
          <w:rFonts w:ascii="Verdana" w:hAnsi="Verdana" w:cstheme="minorBidi"/>
          <w:spacing w:val="-2"/>
        </w:rPr>
        <w:t>viola</w:t>
      </w:r>
      <w:proofErr w:type="spellEnd"/>
      <w:r w:rsidRPr="00EC1864">
        <w:rPr>
          <w:rFonts w:ascii="Verdana" w:hAnsi="Verdana" w:cstheme="minorBidi"/>
          <w:spacing w:val="-2"/>
        </w:rPr>
        <w:t xml:space="preserve"> und </w:t>
      </w:r>
      <w:proofErr w:type="spellStart"/>
      <w:r w:rsidRPr="00EC1864">
        <w:rPr>
          <w:rFonts w:ascii="Verdana" w:hAnsi="Verdana" w:cstheme="minorBidi"/>
          <w:spacing w:val="-2"/>
        </w:rPr>
        <w:t>viola</w:t>
      </w:r>
      <w:proofErr w:type="spellEnd"/>
      <w:r w:rsidRPr="00EC1864">
        <w:rPr>
          <w:rFonts w:ascii="Verdana" w:hAnsi="Verdana" w:cstheme="minorBidi"/>
          <w:spacing w:val="-2"/>
        </w:rPr>
        <w:t xml:space="preserve"> TD. In Kombination erlauben die Geräte die </w:t>
      </w:r>
      <w:r w:rsidRPr="007E74E0">
        <w:rPr>
          <w:rFonts w:ascii="Verdana" w:hAnsi="Verdana" w:cstheme="minorBidi"/>
        </w:rPr>
        <w:t xml:space="preserve">Teilentladungsmessung </w:t>
      </w:r>
      <w:r w:rsidRPr="00EC1864">
        <w:rPr>
          <w:rFonts w:ascii="Verdana" w:hAnsi="Verdana" w:cstheme="minorBidi"/>
          <w:spacing w:val="-2"/>
        </w:rPr>
        <w:t>und -ortung, die VLF-Kabelprüfung mit paralleler Teilentladungsmessung oder –</w:t>
      </w:r>
      <w:r>
        <w:rPr>
          <w:rFonts w:ascii="Verdana" w:hAnsi="Verdana" w:cstheme="minorBidi"/>
          <w:spacing w:val="-2"/>
        </w:rPr>
        <w:t xml:space="preserve"> </w:t>
      </w:r>
      <w:r w:rsidRPr="00EC1864">
        <w:rPr>
          <w:rFonts w:ascii="Verdana" w:hAnsi="Verdana" w:cstheme="minorBidi"/>
          <w:spacing w:val="-2"/>
        </w:rPr>
        <w:t xml:space="preserve">mit </w:t>
      </w:r>
      <w:proofErr w:type="spellStart"/>
      <w:r w:rsidRPr="00EC1864">
        <w:rPr>
          <w:rFonts w:ascii="Verdana" w:hAnsi="Verdana" w:cstheme="minorBidi"/>
          <w:spacing w:val="-2"/>
        </w:rPr>
        <w:t>viola</w:t>
      </w:r>
      <w:proofErr w:type="spellEnd"/>
      <w:r w:rsidRPr="00EC1864">
        <w:rPr>
          <w:rFonts w:ascii="Verdana" w:hAnsi="Verdana" w:cstheme="minorBidi"/>
          <w:spacing w:val="-2"/>
        </w:rPr>
        <w:t xml:space="preserve"> TD – zusätzlich das zeitgleiche Messen des </w:t>
      </w:r>
      <w:r>
        <w:rPr>
          <w:rFonts w:ascii="Verdana" w:hAnsi="Verdana" w:cstheme="minorBidi"/>
        </w:rPr>
        <w:t xml:space="preserve">Verlustfaktors. Wer </w:t>
      </w:r>
      <w:r w:rsidRPr="00EC1864">
        <w:rPr>
          <w:rFonts w:ascii="Verdana" w:hAnsi="Verdana" w:cstheme="minorBidi"/>
          <w:spacing w:val="-2"/>
        </w:rPr>
        <w:t>weniger Gewicht transportieren möchte, kann PD</w:t>
      </w:r>
      <w:r>
        <w:rPr>
          <w:rFonts w:ascii="Verdana" w:hAnsi="Verdana" w:cstheme="minorBidi"/>
          <w:spacing w:val="-2"/>
        </w:rPr>
        <w:t>-</w:t>
      </w:r>
      <w:proofErr w:type="spellStart"/>
      <w:r w:rsidRPr="00EC1864">
        <w:rPr>
          <w:rFonts w:ascii="Verdana" w:hAnsi="Verdana" w:cstheme="minorBidi"/>
          <w:spacing w:val="-2"/>
        </w:rPr>
        <w:t>TaD</w:t>
      </w:r>
      <w:proofErr w:type="spellEnd"/>
      <w:r w:rsidRPr="00EC1864">
        <w:rPr>
          <w:rFonts w:ascii="Verdana" w:hAnsi="Verdana" w:cstheme="minorBidi"/>
          <w:spacing w:val="-2"/>
        </w:rPr>
        <w:t xml:space="preserve"> 62 bei einem </w:t>
      </w:r>
      <w:r>
        <w:rPr>
          <w:rFonts w:ascii="Verdana" w:hAnsi="Verdana" w:cstheme="minorBidi"/>
        </w:rPr>
        <w:t xml:space="preserve">vergleichbaren Funktionsumfang auch mit </w:t>
      </w:r>
      <w:proofErr w:type="spellStart"/>
      <w:r>
        <w:rPr>
          <w:rFonts w:ascii="Verdana" w:hAnsi="Verdana" w:cstheme="minorBidi"/>
        </w:rPr>
        <w:t>frida</w:t>
      </w:r>
      <w:proofErr w:type="spellEnd"/>
      <w:r>
        <w:rPr>
          <w:rFonts w:ascii="Verdana" w:hAnsi="Verdana" w:cstheme="minorBidi"/>
        </w:rPr>
        <w:t xml:space="preserve"> oder </w:t>
      </w:r>
      <w:proofErr w:type="spellStart"/>
      <w:r>
        <w:rPr>
          <w:rFonts w:ascii="Verdana" w:hAnsi="Verdana" w:cstheme="minorBidi"/>
        </w:rPr>
        <w:t>frida</w:t>
      </w:r>
      <w:proofErr w:type="spellEnd"/>
      <w:r>
        <w:rPr>
          <w:rFonts w:ascii="Verdana" w:hAnsi="Verdana" w:cstheme="minorBidi"/>
        </w:rPr>
        <w:t xml:space="preserve"> TD einsetzen, den leichten VLF-Prüf- und -Diagnosegeräten für Kabel bis ca. 20 kV. In jedem Fall profitieren Anwender </w:t>
      </w:r>
      <w:r w:rsidRPr="00165E16">
        <w:rPr>
          <w:rFonts w:ascii="Verdana" w:hAnsi="Verdana" w:cstheme="minorBidi"/>
          <w:spacing w:val="-2"/>
        </w:rPr>
        <w:t>des PD</w:t>
      </w:r>
      <w:r>
        <w:rPr>
          <w:rFonts w:ascii="Verdana" w:hAnsi="Verdana" w:cstheme="minorBidi"/>
          <w:spacing w:val="-2"/>
        </w:rPr>
        <w:t>-</w:t>
      </w:r>
      <w:proofErr w:type="spellStart"/>
      <w:r w:rsidRPr="00165E16">
        <w:rPr>
          <w:rFonts w:ascii="Verdana" w:hAnsi="Verdana" w:cstheme="minorBidi"/>
          <w:spacing w:val="-2"/>
        </w:rPr>
        <w:t>TaD</w:t>
      </w:r>
      <w:proofErr w:type="spellEnd"/>
      <w:r w:rsidRPr="00165E16">
        <w:rPr>
          <w:rFonts w:ascii="Verdana" w:hAnsi="Verdana" w:cstheme="minorBidi"/>
          <w:spacing w:val="-2"/>
        </w:rPr>
        <w:t> 62 von dem geringeren Signalstörpegel und Teilentladungsmessungen</w:t>
      </w:r>
      <w:r>
        <w:rPr>
          <w:rFonts w:ascii="Verdana" w:hAnsi="Verdana" w:cstheme="minorBidi"/>
        </w:rPr>
        <w:t xml:space="preserve"> mit sehr hoher Präzision. Für Genauigkeit sorgen eine </w:t>
      </w:r>
      <w:r w:rsidRPr="00F9590C">
        <w:rPr>
          <w:rFonts w:ascii="Verdana" w:hAnsi="Verdana" w:cstheme="minorBidi"/>
        </w:rPr>
        <w:t>Koppelkapazität</w:t>
      </w:r>
      <w:r>
        <w:rPr>
          <w:rFonts w:ascii="Verdana" w:hAnsi="Verdana" w:cstheme="minorBidi"/>
        </w:rPr>
        <w:t xml:space="preserve"> von </w:t>
      </w:r>
      <w:r w:rsidRPr="00F9590C">
        <w:rPr>
          <w:rFonts w:ascii="Verdana" w:hAnsi="Verdana" w:cstheme="minorBidi"/>
        </w:rPr>
        <w:t>10</w:t>
      </w:r>
      <w:r>
        <w:rPr>
          <w:rFonts w:ascii="Verdana" w:hAnsi="Verdana" w:cstheme="minorBidi"/>
        </w:rPr>
        <w:t> </w:t>
      </w:r>
      <w:proofErr w:type="spellStart"/>
      <w:r w:rsidRPr="00F9590C">
        <w:rPr>
          <w:rFonts w:ascii="Verdana" w:hAnsi="Verdana" w:cstheme="minorBidi"/>
        </w:rPr>
        <w:t>nF</w:t>
      </w:r>
      <w:proofErr w:type="spellEnd"/>
      <w:r w:rsidRPr="00F9590C">
        <w:rPr>
          <w:rFonts w:ascii="Verdana" w:hAnsi="Verdana" w:cstheme="minorBidi"/>
        </w:rPr>
        <w:t xml:space="preserve"> und </w:t>
      </w:r>
      <w:r>
        <w:rPr>
          <w:rFonts w:ascii="Verdana" w:hAnsi="Verdana" w:cstheme="minorBidi"/>
        </w:rPr>
        <w:t xml:space="preserve">eine </w:t>
      </w:r>
      <w:r w:rsidRPr="00F9590C">
        <w:rPr>
          <w:rFonts w:ascii="Verdana" w:hAnsi="Verdana" w:cstheme="minorBidi"/>
        </w:rPr>
        <w:t xml:space="preserve">Sensitivität </w:t>
      </w:r>
      <w:r>
        <w:rPr>
          <w:rFonts w:ascii="Verdana" w:hAnsi="Verdana" w:cstheme="minorBidi"/>
        </w:rPr>
        <w:t xml:space="preserve">von </w:t>
      </w:r>
      <w:r w:rsidRPr="00F9590C">
        <w:rPr>
          <w:rFonts w:ascii="Verdana" w:hAnsi="Verdana" w:cstheme="minorBidi"/>
        </w:rPr>
        <w:t>≤</w:t>
      </w:r>
      <w:r>
        <w:rPr>
          <w:rFonts w:ascii="Verdana" w:hAnsi="Verdana" w:cstheme="minorBidi"/>
        </w:rPr>
        <w:t> </w:t>
      </w:r>
      <w:r w:rsidRPr="00F9590C">
        <w:rPr>
          <w:rFonts w:ascii="Verdana" w:hAnsi="Verdana" w:cstheme="minorBidi"/>
        </w:rPr>
        <w:t>1</w:t>
      </w:r>
      <w:r>
        <w:rPr>
          <w:rFonts w:ascii="Verdana" w:hAnsi="Verdana" w:cstheme="minorBidi"/>
        </w:rPr>
        <w:t> </w:t>
      </w:r>
      <w:proofErr w:type="spellStart"/>
      <w:r>
        <w:rPr>
          <w:rFonts w:ascii="Verdana" w:hAnsi="Verdana" w:cstheme="minorBidi"/>
        </w:rPr>
        <w:t>pC</w:t>
      </w:r>
      <w:proofErr w:type="spellEnd"/>
      <w:r>
        <w:rPr>
          <w:rFonts w:ascii="Verdana" w:hAnsi="Verdana" w:cstheme="minorBidi"/>
        </w:rPr>
        <w:t>.</w:t>
      </w:r>
    </w:p>
    <w:p w14:paraId="0FAC041D" w14:textId="3E082799" w:rsidR="002E1113" w:rsidRPr="00F9590C" w:rsidRDefault="00FB7FFC" w:rsidP="00FB7FFC">
      <w:pPr>
        <w:spacing w:after="240"/>
        <w:rPr>
          <w:rFonts w:ascii="Verdana" w:hAnsi="Verdana" w:cstheme="minorBidi"/>
          <w:b/>
        </w:rPr>
      </w:pPr>
      <w:r w:rsidRPr="00F9590C">
        <w:rPr>
          <w:rFonts w:ascii="Verdana" w:hAnsi="Verdana" w:cstheme="minorBidi"/>
          <w:b/>
        </w:rPr>
        <w:t>PD</w:t>
      </w:r>
      <w:r>
        <w:rPr>
          <w:rFonts w:ascii="Verdana" w:hAnsi="Verdana" w:cstheme="minorBidi"/>
          <w:b/>
        </w:rPr>
        <w:t>-</w:t>
      </w:r>
      <w:proofErr w:type="spellStart"/>
      <w:r w:rsidR="002E1113" w:rsidRPr="00F9590C">
        <w:rPr>
          <w:rFonts w:ascii="Verdana" w:hAnsi="Verdana" w:cstheme="minorBidi"/>
          <w:b/>
        </w:rPr>
        <w:t>TaD</w:t>
      </w:r>
      <w:proofErr w:type="spellEnd"/>
      <w:r w:rsidR="002E1113" w:rsidRPr="00F9590C">
        <w:rPr>
          <w:rFonts w:ascii="Verdana" w:hAnsi="Verdana" w:cstheme="minorBidi"/>
          <w:b/>
        </w:rPr>
        <w:t xml:space="preserve"> 80</w:t>
      </w:r>
      <w:r w:rsidR="002E1113">
        <w:rPr>
          <w:rFonts w:ascii="Verdana" w:hAnsi="Verdana" w:cstheme="minorBidi"/>
          <w:b/>
        </w:rPr>
        <w:t xml:space="preserve">: das leichteste </w:t>
      </w:r>
      <w:r w:rsidR="002E1113" w:rsidRPr="00222100">
        <w:rPr>
          <w:rFonts w:ascii="Verdana" w:hAnsi="Verdana" w:cstheme="minorBidi"/>
          <w:b/>
        </w:rPr>
        <w:t>TE-Diagnosesystem</w:t>
      </w:r>
      <w:r w:rsidR="002E1113">
        <w:rPr>
          <w:rFonts w:ascii="Verdana" w:hAnsi="Verdana" w:cstheme="minorBidi"/>
          <w:b/>
        </w:rPr>
        <w:t xml:space="preserve"> seiner Klasse</w:t>
      </w:r>
    </w:p>
    <w:p w14:paraId="55267C43" w14:textId="77777777" w:rsidR="002E1113" w:rsidRDefault="002E1113" w:rsidP="002E1113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  <w:spacing w:val="-2"/>
        </w:rPr>
        <w:t xml:space="preserve">Ein </w:t>
      </w:r>
      <w:r w:rsidRPr="0024314A">
        <w:rPr>
          <w:rFonts w:ascii="Verdana" w:hAnsi="Verdana" w:cstheme="minorBidi"/>
          <w:spacing w:val="-2"/>
        </w:rPr>
        <w:t>Plus an Präzision bietet auch das kompakte TE-Diagnosesystem</w:t>
      </w:r>
      <w:r w:rsidRPr="00F9590C">
        <w:rPr>
          <w:rFonts w:ascii="Verdana" w:hAnsi="Verdana" w:cstheme="minorBidi"/>
        </w:rPr>
        <w:t xml:space="preserve"> PD</w:t>
      </w:r>
      <w:r>
        <w:rPr>
          <w:rFonts w:ascii="Verdana" w:hAnsi="Verdana" w:cstheme="minorBidi"/>
        </w:rPr>
        <w:t>-</w:t>
      </w:r>
      <w:proofErr w:type="spellStart"/>
      <w:r w:rsidRPr="00F9590C">
        <w:rPr>
          <w:rFonts w:ascii="Verdana" w:hAnsi="Verdana" w:cstheme="minorBidi"/>
        </w:rPr>
        <w:t>TaD</w:t>
      </w:r>
      <w:proofErr w:type="spellEnd"/>
      <w:r>
        <w:rPr>
          <w:rFonts w:ascii="Verdana" w:hAnsi="Verdana" w:cstheme="minorBidi"/>
        </w:rPr>
        <w:t> </w:t>
      </w:r>
      <w:r w:rsidRPr="00F9590C">
        <w:rPr>
          <w:rFonts w:ascii="Verdana" w:hAnsi="Verdana" w:cstheme="minorBidi"/>
        </w:rPr>
        <w:t>80</w:t>
      </w:r>
      <w:r>
        <w:rPr>
          <w:rFonts w:ascii="Verdana" w:hAnsi="Verdana" w:cstheme="minorBidi"/>
        </w:rPr>
        <w:t>, das für Messungen bis 57kV</w:t>
      </w:r>
      <w:r w:rsidRPr="0024314A">
        <w:rPr>
          <w:rFonts w:ascii="Verdana" w:hAnsi="Verdana" w:cstheme="minorBidi"/>
          <w:vertAlign w:val="subscript"/>
        </w:rPr>
        <w:t>eff</w:t>
      </w:r>
      <w:r>
        <w:rPr>
          <w:rFonts w:ascii="Verdana" w:hAnsi="Verdana" w:cstheme="minorBidi"/>
        </w:rPr>
        <w:t xml:space="preserve"> bzw. 80 </w:t>
      </w:r>
      <w:proofErr w:type="spellStart"/>
      <w:r>
        <w:rPr>
          <w:rFonts w:ascii="Verdana" w:hAnsi="Verdana" w:cstheme="minorBidi"/>
        </w:rPr>
        <w:t>kV</w:t>
      </w:r>
      <w:r w:rsidRPr="0024314A">
        <w:rPr>
          <w:rFonts w:ascii="Verdana" w:hAnsi="Verdana" w:cstheme="minorBidi"/>
          <w:vertAlign w:val="subscript"/>
        </w:rPr>
        <w:t>Spitze</w:t>
      </w:r>
      <w:proofErr w:type="spellEnd"/>
      <w:r>
        <w:rPr>
          <w:rFonts w:ascii="Verdana" w:hAnsi="Verdana" w:cstheme="minorBidi"/>
        </w:rPr>
        <w:t xml:space="preserve"> ausgelegt ist. Das Spitzenmodell der PD-</w:t>
      </w:r>
      <w:proofErr w:type="spellStart"/>
      <w:r>
        <w:rPr>
          <w:rFonts w:ascii="Verdana" w:hAnsi="Verdana" w:cstheme="minorBidi"/>
        </w:rPr>
        <w:t>TaD</w:t>
      </w:r>
      <w:proofErr w:type="spellEnd"/>
      <w:r>
        <w:rPr>
          <w:rFonts w:ascii="Verdana" w:hAnsi="Verdana" w:cstheme="minorBidi"/>
        </w:rPr>
        <w:t xml:space="preserve">-Serie ist mit 21 kg das leichteste und kleinste Gerät seiner Klasse. Eine ideale Ergänzung findet es in den VLF-Prüfgeneratoren </w:t>
      </w:r>
      <w:r w:rsidRPr="0024314A">
        <w:rPr>
          <w:rFonts w:ascii="Verdana" w:hAnsi="Verdana" w:cstheme="minorBidi"/>
        </w:rPr>
        <w:t>PHG 70</w:t>
      </w:r>
      <w:r>
        <w:rPr>
          <w:rFonts w:ascii="Verdana" w:hAnsi="Verdana" w:cstheme="minorBidi"/>
        </w:rPr>
        <w:t>/80 bzw. deren portablen Ausführungen. Mit ihnen sind die TE-Messung oder eine TE-Messung parallel zur Kabelprüfung an Systemen bis 44 kV bei 2 U</w:t>
      </w:r>
      <w:r w:rsidRPr="00B12241">
        <w:rPr>
          <w:rFonts w:ascii="Verdana" w:hAnsi="Verdana" w:cstheme="minorBidi"/>
          <w:vertAlign w:val="subscript"/>
        </w:rPr>
        <w:t>0</w:t>
      </w:r>
      <w:r>
        <w:rPr>
          <w:rFonts w:ascii="Verdana" w:hAnsi="Verdana" w:cstheme="minorBidi"/>
        </w:rPr>
        <w:t xml:space="preserve"> möglich – optimal zum Aufdecken von Schwachstellen wie fehlerhaft montierten Muffen bei einer (Wieder-)Inbetriebnahme. Kombiniert mit einem </w:t>
      </w:r>
      <w:r w:rsidRPr="00B12241">
        <w:rPr>
          <w:rFonts w:ascii="Verdana" w:hAnsi="Verdana" w:cstheme="minorBidi"/>
        </w:rPr>
        <w:t>PHG 70</w:t>
      </w:r>
      <w:r>
        <w:rPr>
          <w:rFonts w:ascii="Verdana" w:hAnsi="Verdana" w:cstheme="minorBidi"/>
        </w:rPr>
        <w:t>/80</w:t>
      </w:r>
      <w:r w:rsidRPr="00B12241">
        <w:rPr>
          <w:rFonts w:ascii="Verdana" w:hAnsi="Verdana" w:cstheme="minorBidi"/>
        </w:rPr>
        <w:t xml:space="preserve"> portable</w:t>
      </w:r>
      <w:r>
        <w:rPr>
          <w:rFonts w:ascii="Verdana" w:hAnsi="Verdana" w:cstheme="minorBidi"/>
        </w:rPr>
        <w:t xml:space="preserve"> oder </w:t>
      </w:r>
      <w:r w:rsidRPr="00B12241">
        <w:rPr>
          <w:rFonts w:ascii="Verdana" w:hAnsi="Verdana" w:cstheme="minorBidi"/>
        </w:rPr>
        <w:t xml:space="preserve">PHG </w:t>
      </w:r>
      <w:r>
        <w:rPr>
          <w:rFonts w:ascii="Verdana" w:hAnsi="Verdana" w:cstheme="minorBidi"/>
        </w:rPr>
        <w:t>70/</w:t>
      </w:r>
      <w:r w:rsidRPr="00B12241">
        <w:rPr>
          <w:rFonts w:ascii="Verdana" w:hAnsi="Verdana" w:cstheme="minorBidi"/>
        </w:rPr>
        <w:t xml:space="preserve">80 </w:t>
      </w:r>
      <w:r>
        <w:rPr>
          <w:rFonts w:ascii="Verdana" w:hAnsi="Verdana" w:cstheme="minorBidi"/>
        </w:rPr>
        <w:t>TD kann das PD-</w:t>
      </w:r>
      <w:proofErr w:type="spellStart"/>
      <w:r>
        <w:rPr>
          <w:rFonts w:ascii="Verdana" w:hAnsi="Verdana" w:cstheme="minorBidi"/>
        </w:rPr>
        <w:t>TaD</w:t>
      </w:r>
      <w:proofErr w:type="spellEnd"/>
      <w:r>
        <w:rPr>
          <w:rFonts w:ascii="Verdana" w:hAnsi="Verdana" w:cstheme="minorBidi"/>
        </w:rPr>
        <w:t> 80 außerdem den Verlustfaktor bestimmen, was Rückschlüsse auf den Zustand der Isolierung zulässt oder Hinweise auf nasse Muffen liefern kann.</w:t>
      </w:r>
    </w:p>
    <w:p w14:paraId="407A0B3A" w14:textId="77777777" w:rsidR="002E1113" w:rsidRPr="00D82CE3" w:rsidRDefault="002E1113" w:rsidP="002E1113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>Trotz ihres Funktionsumfangs sind die Geräte klein und kompakt, was beim mobilen Einsatz und beim Einbau in einen 3,5-Tonnen-Kabelmesswagen von Vorteil ist.</w:t>
      </w:r>
    </w:p>
    <w:p w14:paraId="250D97B3" w14:textId="77777777" w:rsidR="002E1113" w:rsidRPr="00D82CE3" w:rsidRDefault="002E1113" w:rsidP="002E1113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 xml:space="preserve">Weitere Informationen finden Sie unter </w:t>
      </w:r>
      <w:hyperlink r:id="rId8" w:history="1">
        <w:r w:rsidRPr="00D82CE3">
          <w:rPr>
            <w:rStyle w:val="Hyperlink"/>
            <w:rFonts w:ascii="Verdana" w:hAnsi="Verdana" w:cstheme="minorBidi"/>
          </w:rPr>
          <w:t>www.baur.eu</w:t>
        </w:r>
      </w:hyperlink>
    </w:p>
    <w:p w14:paraId="779886E9" w14:textId="77777777" w:rsidR="00762819" w:rsidRPr="00762819" w:rsidRDefault="00762819" w:rsidP="002E1113">
      <w:pPr>
        <w:spacing w:after="240"/>
        <w:rPr>
          <w:b/>
          <w:noProof/>
        </w:rPr>
      </w:pPr>
      <w:r w:rsidRPr="00762819">
        <w:rPr>
          <w:b/>
          <w:noProof/>
        </w:rPr>
        <w:t>Bilder BAUR_PD-TaD_80_power_box.jpg und Baur_Titron.jpg:</w:t>
      </w:r>
    </w:p>
    <w:p w14:paraId="20B9F5B3" w14:textId="68723482" w:rsidR="002E1113" w:rsidRPr="0024314A" w:rsidRDefault="002E1113" w:rsidP="002E1113">
      <w:pPr>
        <w:spacing w:after="240"/>
        <w:rPr>
          <w:rFonts w:ascii="Verdana" w:hAnsi="Verdana" w:cstheme="minorBidi"/>
          <w:i/>
          <w:iCs/>
          <w:szCs w:val="20"/>
        </w:rPr>
      </w:pPr>
      <w:r>
        <w:rPr>
          <w:rFonts w:ascii="Verdana" w:hAnsi="Verdana" w:cstheme="minorBidi"/>
          <w:i/>
          <w:iCs/>
          <w:szCs w:val="20"/>
        </w:rPr>
        <w:t xml:space="preserve">Das leichte und kleine </w:t>
      </w:r>
      <w:r w:rsidRPr="0024314A">
        <w:rPr>
          <w:rFonts w:ascii="Verdana" w:hAnsi="Verdana" w:cstheme="minorBidi"/>
          <w:i/>
          <w:iCs/>
          <w:szCs w:val="20"/>
        </w:rPr>
        <w:t>PD-</w:t>
      </w:r>
      <w:proofErr w:type="spellStart"/>
      <w:r w:rsidRPr="0024314A">
        <w:rPr>
          <w:rFonts w:ascii="Verdana" w:hAnsi="Verdana" w:cstheme="minorBidi"/>
          <w:i/>
          <w:iCs/>
          <w:szCs w:val="20"/>
        </w:rPr>
        <w:t>TaD</w:t>
      </w:r>
      <w:proofErr w:type="spellEnd"/>
      <w:r w:rsidRPr="0024314A">
        <w:rPr>
          <w:rFonts w:ascii="Verdana" w:hAnsi="Verdana" w:cstheme="minorBidi"/>
          <w:i/>
          <w:iCs/>
          <w:szCs w:val="20"/>
        </w:rPr>
        <w:t xml:space="preserve"> 80</w:t>
      </w:r>
      <w:r>
        <w:rPr>
          <w:rFonts w:ascii="Verdana" w:hAnsi="Verdana" w:cstheme="minorBidi"/>
          <w:i/>
          <w:iCs/>
          <w:szCs w:val="20"/>
        </w:rPr>
        <w:t xml:space="preserve"> (</w:t>
      </w:r>
      <w:r w:rsidR="00762819">
        <w:rPr>
          <w:rFonts w:ascii="Verdana" w:hAnsi="Verdana" w:cstheme="minorBidi"/>
          <w:i/>
          <w:iCs/>
          <w:szCs w:val="20"/>
        </w:rPr>
        <w:t xml:space="preserve">im Produktfoto </w:t>
      </w:r>
      <w:r w:rsidRPr="0024314A">
        <w:rPr>
          <w:rFonts w:ascii="Verdana" w:hAnsi="Verdana" w:cstheme="minorBidi"/>
          <w:i/>
          <w:iCs/>
          <w:szCs w:val="20"/>
        </w:rPr>
        <w:t>mit Power Box</w:t>
      </w:r>
      <w:r>
        <w:rPr>
          <w:rFonts w:ascii="Verdana" w:hAnsi="Verdana" w:cstheme="minorBidi"/>
          <w:i/>
          <w:iCs/>
          <w:szCs w:val="20"/>
        </w:rPr>
        <w:t xml:space="preserve"> und Notebook</w:t>
      </w:r>
      <w:r w:rsidR="00762819">
        <w:rPr>
          <w:rFonts w:ascii="Verdana" w:hAnsi="Verdana" w:cstheme="minorBidi"/>
          <w:i/>
          <w:iCs/>
          <w:szCs w:val="20"/>
        </w:rPr>
        <w:t xml:space="preserve"> zu sehen</w:t>
      </w:r>
      <w:bookmarkStart w:id="0" w:name="_GoBack"/>
      <w:bookmarkEnd w:id="0"/>
      <w:r>
        <w:rPr>
          <w:rFonts w:ascii="Verdana" w:hAnsi="Verdana" w:cstheme="minorBidi"/>
          <w:i/>
          <w:iCs/>
          <w:szCs w:val="20"/>
        </w:rPr>
        <w:t>) fügt sich hervorragend auch in kleine Kabelmesswagen mit 3,5 Tonnen Höchstgewicht ein.</w:t>
      </w:r>
    </w:p>
    <w:p w14:paraId="19139A76" w14:textId="420A2C68" w:rsidR="002E1113" w:rsidRPr="00C56A90" w:rsidRDefault="002E1113" w:rsidP="002E1113">
      <w:pPr>
        <w:spacing w:before="960" w:after="240"/>
        <w:rPr>
          <w:rFonts w:ascii="Verdana" w:hAnsi="Verdana" w:cs="Arial"/>
        </w:rPr>
      </w:pPr>
      <w:r w:rsidRPr="00C56A90">
        <w:rPr>
          <w:rFonts w:ascii="Verdana" w:hAnsi="Verdana" w:cs="Arial"/>
        </w:rPr>
        <w:lastRenderedPageBreak/>
        <w:t xml:space="preserve">Druckfähige Bilddaten finden Sie </w:t>
      </w:r>
      <w:r>
        <w:rPr>
          <w:rFonts w:ascii="Verdana" w:hAnsi="Verdana" w:cs="Arial"/>
        </w:rPr>
        <w:t xml:space="preserve">unter </w:t>
      </w:r>
      <w:hyperlink r:id="rId9" w:history="1">
        <w:r w:rsidRPr="00256DBE">
          <w:rPr>
            <w:rStyle w:val="Hyperlink"/>
            <w:rFonts w:ascii="Verdana" w:hAnsi="Verdana" w:cs="Arial"/>
          </w:rPr>
          <w:t>diesem L</w:t>
        </w:r>
        <w:r w:rsidRPr="00256DBE">
          <w:rPr>
            <w:rStyle w:val="Hyperlink"/>
            <w:rFonts w:ascii="Verdana" w:hAnsi="Verdana" w:cs="Arial"/>
          </w:rPr>
          <w:t>i</w:t>
        </w:r>
        <w:r w:rsidRPr="00256DBE">
          <w:rPr>
            <w:rStyle w:val="Hyperlink"/>
            <w:rFonts w:ascii="Verdana" w:hAnsi="Verdana" w:cs="Arial"/>
          </w:rPr>
          <w:t>nk</w:t>
        </w:r>
      </w:hyperlink>
      <w:r w:rsidRPr="00C56A90">
        <w:rPr>
          <w:rFonts w:ascii="Verdana" w:hAnsi="Verdana" w:cs="Arial"/>
        </w:rPr>
        <w:t>.</w:t>
      </w:r>
    </w:p>
    <w:p w14:paraId="201970D1" w14:textId="77777777" w:rsidR="002E1113" w:rsidRDefault="002E1113" w:rsidP="002E1113">
      <w:pPr>
        <w:spacing w:before="960" w:after="240"/>
        <w:rPr>
          <w:rFonts w:ascii="Verdana" w:hAnsi="Verdana" w:cs="Arial"/>
          <w:b/>
        </w:rPr>
      </w:pPr>
      <w:r w:rsidRPr="00D82CE3">
        <w:rPr>
          <w:rFonts w:ascii="Verdana" w:hAnsi="Verdana" w:cs="Arial"/>
          <w:b/>
        </w:rPr>
        <w:t>Weiter</w:t>
      </w:r>
      <w:r>
        <w:rPr>
          <w:rFonts w:ascii="Verdana" w:hAnsi="Verdana" w:cs="Arial"/>
          <w:b/>
        </w:rPr>
        <w:t>e Informationen / Pressekontak</w:t>
      </w:r>
      <w:r w:rsidR="0073441D">
        <w:rPr>
          <w:rFonts w:ascii="Verdana" w:hAnsi="Verdana" w:cs="Arial"/>
          <w:b/>
        </w:rPr>
        <w:t>t</w:t>
      </w:r>
    </w:p>
    <w:p w14:paraId="0B09D480" w14:textId="59E3E109" w:rsidR="002E1113" w:rsidRDefault="002E1113" w:rsidP="002E1113">
      <w:pPr>
        <w:spacing w:after="240"/>
        <w:ind w:right="23"/>
        <w:rPr>
          <w:rFonts w:ascii="Verdana" w:hAnsi="Verdana" w:cs="Arial"/>
        </w:rPr>
      </w:pPr>
      <w:r w:rsidRPr="00D82CE3">
        <w:rPr>
          <w:rFonts w:ascii="Verdana" w:hAnsi="Verdana" w:cs="Arial"/>
          <w:b/>
        </w:rPr>
        <w:t>BAUR GmbH</w:t>
      </w:r>
      <w:r w:rsidRPr="00D82CE3">
        <w:rPr>
          <w:rFonts w:ascii="Verdana" w:hAnsi="Verdana" w:cs="Arial"/>
          <w:b/>
        </w:rPr>
        <w:br/>
        <w:t>Carina Loacker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Raiffeisenstraße 8</w:t>
      </w:r>
      <w:r w:rsidRPr="00D82CE3">
        <w:rPr>
          <w:rFonts w:ascii="Verdana" w:hAnsi="Verdana" w:cs="Arial"/>
        </w:rPr>
        <w:br/>
        <w:t>6832 Sulz (Österreich)</w:t>
      </w:r>
      <w:r w:rsidRPr="00D82CE3">
        <w:rPr>
          <w:rFonts w:ascii="Verdana" w:hAnsi="Verdana" w:cs="Arial"/>
        </w:rPr>
        <w:br/>
        <w:t>Tel.: +43 5522 4941-254</w:t>
      </w:r>
      <w:r w:rsidRPr="00D82CE3">
        <w:rPr>
          <w:rFonts w:ascii="Verdana" w:hAnsi="Verdana" w:cs="Arial"/>
        </w:rPr>
        <w:br/>
        <w:t>c.loacker@baur.at</w:t>
      </w:r>
      <w:r w:rsidRPr="00D82CE3">
        <w:rPr>
          <w:rFonts w:ascii="Verdana" w:hAnsi="Verdana" w:cs="Arial"/>
        </w:rPr>
        <w:br/>
      </w:r>
      <w:r w:rsidR="00256DBE" w:rsidRPr="00256DBE">
        <w:rPr>
          <w:rFonts w:ascii="Verdana" w:hAnsi="Verdana" w:cs="Arial"/>
        </w:rPr>
        <w:t>www.baur.eu</w:t>
      </w:r>
    </w:p>
    <w:p w14:paraId="1329EC6C" w14:textId="77777777" w:rsidR="00874B68" w:rsidRPr="00947137" w:rsidRDefault="002E1113" w:rsidP="00A922F3">
      <w:pPr>
        <w:spacing w:after="240"/>
        <w:ind w:right="23"/>
        <w:rPr>
          <w:rFonts w:ascii="Verdana" w:hAnsi="Verdana" w:cstheme="minorBidi"/>
        </w:rPr>
      </w:pPr>
      <w:proofErr w:type="spellStart"/>
      <w:r w:rsidRPr="00D82CE3">
        <w:rPr>
          <w:rFonts w:ascii="Verdana" w:hAnsi="Verdana" w:cs="Arial"/>
          <w:b/>
        </w:rPr>
        <w:t>Press’n’Relations</w:t>
      </w:r>
      <w:proofErr w:type="spellEnd"/>
      <w:r w:rsidRPr="00D82CE3">
        <w:rPr>
          <w:rFonts w:ascii="Verdana" w:hAnsi="Verdana" w:cs="Arial"/>
          <w:b/>
        </w:rPr>
        <w:t xml:space="preserve"> II GmbH</w:t>
      </w:r>
      <w:r w:rsidRPr="00D82CE3">
        <w:rPr>
          <w:rFonts w:ascii="Verdana" w:hAnsi="Verdana" w:cs="Arial"/>
          <w:b/>
        </w:rPr>
        <w:br/>
        <w:t>Ralf Dunker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Gräfstraße 66</w:t>
      </w:r>
      <w:r w:rsidRPr="00D82CE3">
        <w:rPr>
          <w:rFonts w:ascii="Verdana" w:hAnsi="Verdana" w:cs="Arial"/>
        </w:rPr>
        <w:br/>
        <w:t>81241 München (Deutschland)</w:t>
      </w:r>
      <w:r w:rsidRPr="00D82CE3">
        <w:rPr>
          <w:rFonts w:ascii="Verdana" w:hAnsi="Verdana" w:cs="Arial"/>
        </w:rPr>
        <w:br/>
        <w:t>Tel.: +49 89 5404722-11</w:t>
      </w:r>
      <w:r w:rsidRPr="00D82CE3">
        <w:rPr>
          <w:rFonts w:ascii="Verdana" w:hAnsi="Verdana" w:cs="Arial"/>
        </w:rPr>
        <w:br/>
        <w:t>du@press-n-relations.de</w:t>
      </w:r>
      <w:r w:rsidRPr="00D82CE3">
        <w:rPr>
          <w:rFonts w:ascii="Verdana" w:hAnsi="Verdana" w:cs="Arial"/>
        </w:rPr>
        <w:br/>
      </w:r>
      <w:r w:rsidRPr="00D82CE3">
        <w:rPr>
          <w:rFonts w:ascii="Verdana" w:hAnsi="Verdana" w:cstheme="minorBidi"/>
        </w:rPr>
        <w:t>www.press-n-relations.de</w:t>
      </w:r>
    </w:p>
    <w:sectPr w:rsidR="00874B68" w:rsidRPr="00947137" w:rsidSect="00256DBE">
      <w:footerReference w:type="default" r:id="rId10"/>
      <w:pgSz w:w="11906" w:h="16838" w:code="9"/>
      <w:pgMar w:top="1985" w:right="1417" w:bottom="1134" w:left="1417" w:header="45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4499A6" w14:textId="77777777" w:rsidR="003748AC" w:rsidRDefault="003748AC" w:rsidP="00D30744">
      <w:r>
        <w:separator/>
      </w:r>
    </w:p>
  </w:endnote>
  <w:endnote w:type="continuationSeparator" w:id="0">
    <w:p w14:paraId="63F24A1B" w14:textId="77777777" w:rsidR="003748AC" w:rsidRDefault="003748AC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2FD9E" w14:textId="77777777" w:rsidR="00EC6B9B" w:rsidRPr="002B5C38" w:rsidRDefault="00EC6B9B" w:rsidP="00275F59">
    <w:pPr>
      <w:tabs>
        <w:tab w:val="right" w:pos="10348"/>
      </w:tabs>
      <w:rPr>
        <w:rFonts w:ascii="Verdana" w:hAnsi="Verdana"/>
        <w:b/>
        <w:b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620F9" w14:textId="77777777" w:rsidR="003748AC" w:rsidRDefault="003748AC" w:rsidP="00D30744">
      <w:r>
        <w:separator/>
      </w:r>
    </w:p>
  </w:footnote>
  <w:footnote w:type="continuationSeparator" w:id="0">
    <w:p w14:paraId="11F52658" w14:textId="77777777" w:rsidR="003748AC" w:rsidRDefault="003748AC" w:rsidP="00D30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oacker Carina">
    <w15:presenceInfo w15:providerId="AD" w15:userId="S-1-5-21-623330742-1375105698-1090793828-2005"/>
  </w15:person>
  <w15:person w15:author="Gasser Yvonne">
    <w15:presenceInfo w15:providerId="AD" w15:userId="S-1-5-21-623330742-1375105698-1090793828-89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3"/>
    <w:rsid w:val="00027298"/>
    <w:rsid w:val="0003316E"/>
    <w:rsid w:val="00041DFF"/>
    <w:rsid w:val="00046526"/>
    <w:rsid w:val="00084A4F"/>
    <w:rsid w:val="00085B01"/>
    <w:rsid w:val="00092052"/>
    <w:rsid w:val="00092124"/>
    <w:rsid w:val="000A5CE2"/>
    <w:rsid w:val="000B19BB"/>
    <w:rsid w:val="000B3121"/>
    <w:rsid w:val="000E0CAB"/>
    <w:rsid w:val="0010605E"/>
    <w:rsid w:val="00125B1B"/>
    <w:rsid w:val="00152B68"/>
    <w:rsid w:val="001B192D"/>
    <w:rsid w:val="001C7970"/>
    <w:rsid w:val="001D2EDB"/>
    <w:rsid w:val="002125B5"/>
    <w:rsid w:val="00253B94"/>
    <w:rsid w:val="00256DBE"/>
    <w:rsid w:val="00260E2D"/>
    <w:rsid w:val="00275F59"/>
    <w:rsid w:val="002A4C40"/>
    <w:rsid w:val="002B5C38"/>
    <w:rsid w:val="002D383C"/>
    <w:rsid w:val="002E1113"/>
    <w:rsid w:val="002F0390"/>
    <w:rsid w:val="0031662F"/>
    <w:rsid w:val="00332C97"/>
    <w:rsid w:val="003409C1"/>
    <w:rsid w:val="00350165"/>
    <w:rsid w:val="00354050"/>
    <w:rsid w:val="00364119"/>
    <w:rsid w:val="003748AC"/>
    <w:rsid w:val="003807FD"/>
    <w:rsid w:val="003A5FC3"/>
    <w:rsid w:val="003D0AB1"/>
    <w:rsid w:val="003D4790"/>
    <w:rsid w:val="003E2B10"/>
    <w:rsid w:val="003E3756"/>
    <w:rsid w:val="003F01D0"/>
    <w:rsid w:val="00407F96"/>
    <w:rsid w:val="004101FD"/>
    <w:rsid w:val="004109F0"/>
    <w:rsid w:val="0041138D"/>
    <w:rsid w:val="00440F6B"/>
    <w:rsid w:val="00446F61"/>
    <w:rsid w:val="00491A30"/>
    <w:rsid w:val="00492DDC"/>
    <w:rsid w:val="004A6E10"/>
    <w:rsid w:val="004B1D02"/>
    <w:rsid w:val="004B4C3C"/>
    <w:rsid w:val="004E50B5"/>
    <w:rsid w:val="004F01CB"/>
    <w:rsid w:val="004F5129"/>
    <w:rsid w:val="00546DC8"/>
    <w:rsid w:val="00547B07"/>
    <w:rsid w:val="00554CE5"/>
    <w:rsid w:val="0056434D"/>
    <w:rsid w:val="00564490"/>
    <w:rsid w:val="005C5070"/>
    <w:rsid w:val="006037A5"/>
    <w:rsid w:val="00614CCE"/>
    <w:rsid w:val="00617592"/>
    <w:rsid w:val="00631913"/>
    <w:rsid w:val="00636D5B"/>
    <w:rsid w:val="006410B8"/>
    <w:rsid w:val="00662A56"/>
    <w:rsid w:val="00692C14"/>
    <w:rsid w:val="0069548B"/>
    <w:rsid w:val="0069549A"/>
    <w:rsid w:val="006E6D21"/>
    <w:rsid w:val="00703ECA"/>
    <w:rsid w:val="007116C2"/>
    <w:rsid w:val="00723B8E"/>
    <w:rsid w:val="0073441D"/>
    <w:rsid w:val="00761786"/>
    <w:rsid w:val="00762819"/>
    <w:rsid w:val="007B37EA"/>
    <w:rsid w:val="007B63F5"/>
    <w:rsid w:val="007C2433"/>
    <w:rsid w:val="007C4F86"/>
    <w:rsid w:val="007D2540"/>
    <w:rsid w:val="007D38A5"/>
    <w:rsid w:val="007D5016"/>
    <w:rsid w:val="007F38A6"/>
    <w:rsid w:val="007F7170"/>
    <w:rsid w:val="0082127B"/>
    <w:rsid w:val="008708C6"/>
    <w:rsid w:val="00874B68"/>
    <w:rsid w:val="008A1137"/>
    <w:rsid w:val="008C5EDF"/>
    <w:rsid w:val="008D221C"/>
    <w:rsid w:val="008E10F2"/>
    <w:rsid w:val="008F6B49"/>
    <w:rsid w:val="009230D2"/>
    <w:rsid w:val="00934BE6"/>
    <w:rsid w:val="00934F8A"/>
    <w:rsid w:val="00947137"/>
    <w:rsid w:val="009512DC"/>
    <w:rsid w:val="0096358D"/>
    <w:rsid w:val="00972270"/>
    <w:rsid w:val="009B785D"/>
    <w:rsid w:val="009C06AC"/>
    <w:rsid w:val="009C4C41"/>
    <w:rsid w:val="009E1BE5"/>
    <w:rsid w:val="00A006E8"/>
    <w:rsid w:val="00A56767"/>
    <w:rsid w:val="00A71198"/>
    <w:rsid w:val="00A922F3"/>
    <w:rsid w:val="00A95A14"/>
    <w:rsid w:val="00AB116C"/>
    <w:rsid w:val="00AC2D1B"/>
    <w:rsid w:val="00AD51A6"/>
    <w:rsid w:val="00AE492E"/>
    <w:rsid w:val="00B10E8D"/>
    <w:rsid w:val="00B12B5C"/>
    <w:rsid w:val="00B13B92"/>
    <w:rsid w:val="00B2262A"/>
    <w:rsid w:val="00B27FC5"/>
    <w:rsid w:val="00B36272"/>
    <w:rsid w:val="00B40419"/>
    <w:rsid w:val="00B40496"/>
    <w:rsid w:val="00B55E27"/>
    <w:rsid w:val="00B7215A"/>
    <w:rsid w:val="00B75446"/>
    <w:rsid w:val="00B76331"/>
    <w:rsid w:val="00B91B36"/>
    <w:rsid w:val="00BA7414"/>
    <w:rsid w:val="00BC1477"/>
    <w:rsid w:val="00BD0865"/>
    <w:rsid w:val="00C22259"/>
    <w:rsid w:val="00C358E9"/>
    <w:rsid w:val="00C47C41"/>
    <w:rsid w:val="00C557D7"/>
    <w:rsid w:val="00C57012"/>
    <w:rsid w:val="00C657D7"/>
    <w:rsid w:val="00C735DA"/>
    <w:rsid w:val="00C86E30"/>
    <w:rsid w:val="00C96135"/>
    <w:rsid w:val="00CA28FF"/>
    <w:rsid w:val="00CC3B4C"/>
    <w:rsid w:val="00D21892"/>
    <w:rsid w:val="00D26682"/>
    <w:rsid w:val="00D276AF"/>
    <w:rsid w:val="00D30744"/>
    <w:rsid w:val="00D43D2E"/>
    <w:rsid w:val="00D55ACC"/>
    <w:rsid w:val="00D622DB"/>
    <w:rsid w:val="00D75367"/>
    <w:rsid w:val="00D77B4D"/>
    <w:rsid w:val="00DA3159"/>
    <w:rsid w:val="00DB16CB"/>
    <w:rsid w:val="00DB41D6"/>
    <w:rsid w:val="00DF6060"/>
    <w:rsid w:val="00E272D8"/>
    <w:rsid w:val="00E33407"/>
    <w:rsid w:val="00E93B18"/>
    <w:rsid w:val="00EA5EBE"/>
    <w:rsid w:val="00EC6B9B"/>
    <w:rsid w:val="00ED25EB"/>
    <w:rsid w:val="00ED5151"/>
    <w:rsid w:val="00F245A3"/>
    <w:rsid w:val="00F3363A"/>
    <w:rsid w:val="00F553EE"/>
    <w:rsid w:val="00FB1737"/>
    <w:rsid w:val="00FB7FFC"/>
    <w:rsid w:val="00FC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EF7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ur.e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BAUR_PD-TaD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412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WORKGROUP</Company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Loacker Carina</dc:creator>
  <cp:keywords>01.01.2011</cp:keywords>
  <cp:lastModifiedBy>Ralf Dunker</cp:lastModifiedBy>
  <cp:revision>2</cp:revision>
  <cp:lastPrinted>2013-04-10T06:55:00Z</cp:lastPrinted>
  <dcterms:created xsi:type="dcterms:W3CDTF">2018-09-11T13:05:00Z</dcterms:created>
  <dcterms:modified xsi:type="dcterms:W3CDTF">2018-09-11T13:05:00Z</dcterms:modified>
</cp:coreProperties>
</file>