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F9E" w:rsidRPr="00104674" w:rsidRDefault="00E37F9E" w:rsidP="00E37F9E">
      <w:pPr>
        <w:autoSpaceDE w:val="0"/>
        <w:autoSpaceDN w:val="0"/>
        <w:adjustRightInd w:val="0"/>
        <w:spacing w:after="0" w:line="240" w:lineRule="auto"/>
        <w:rPr>
          <w:rFonts w:ascii="Arial" w:hAnsi="Arial" w:cs="Arial"/>
          <w:b/>
          <w:color w:val="000000"/>
          <w:sz w:val="24"/>
          <w:szCs w:val="24"/>
        </w:rPr>
      </w:pPr>
      <w:bookmarkStart w:id="0" w:name="_GoBack"/>
      <w:bookmarkEnd w:id="0"/>
      <w:r w:rsidRPr="00104674">
        <w:rPr>
          <w:rFonts w:ascii="Arial" w:hAnsi="Arial" w:cs="Arial"/>
          <w:b/>
          <w:color w:val="000000"/>
          <w:sz w:val="24"/>
          <w:szCs w:val="24"/>
        </w:rPr>
        <w:t>Pressemitteilung</w:t>
      </w:r>
      <w:r w:rsidR="00BF70FE">
        <w:rPr>
          <w:rFonts w:ascii="Arial" w:hAnsi="Arial" w:cs="Arial"/>
          <w:b/>
          <w:color w:val="000000"/>
          <w:sz w:val="24"/>
          <w:szCs w:val="24"/>
        </w:rPr>
        <w:t xml:space="preserve"> 20.02.2014</w:t>
      </w:r>
    </w:p>
    <w:p w:rsidR="00E37F9E" w:rsidRDefault="00E37F9E" w:rsidP="00E37F9E">
      <w:pPr>
        <w:autoSpaceDE w:val="0"/>
        <w:autoSpaceDN w:val="0"/>
        <w:adjustRightInd w:val="0"/>
        <w:spacing w:after="0" w:line="240" w:lineRule="auto"/>
        <w:rPr>
          <w:rFonts w:ascii="Arial" w:hAnsi="Arial" w:cs="Arial"/>
          <w:color w:val="000000"/>
          <w:sz w:val="20"/>
          <w:szCs w:val="20"/>
        </w:rPr>
      </w:pPr>
    </w:p>
    <w:p w:rsidR="00E37F9E" w:rsidRPr="00104674" w:rsidRDefault="00E37F9E" w:rsidP="00E37F9E">
      <w:pPr>
        <w:autoSpaceDE w:val="0"/>
        <w:autoSpaceDN w:val="0"/>
        <w:adjustRightInd w:val="0"/>
        <w:spacing w:after="0" w:line="240" w:lineRule="auto"/>
        <w:rPr>
          <w:rFonts w:ascii="Arial" w:hAnsi="Arial" w:cs="Arial"/>
          <w:b/>
          <w:color w:val="000000"/>
          <w:sz w:val="28"/>
          <w:szCs w:val="28"/>
        </w:rPr>
      </w:pPr>
      <w:r w:rsidRPr="00104674">
        <w:rPr>
          <w:rFonts w:ascii="Arial" w:hAnsi="Arial" w:cs="Arial"/>
          <w:b/>
          <w:color w:val="000000"/>
          <w:sz w:val="28"/>
          <w:szCs w:val="28"/>
        </w:rPr>
        <w:t xml:space="preserve">Steinbeis Hochschule Berlin (SHB) mit </w:t>
      </w:r>
      <w:r w:rsidR="00E6120F" w:rsidRPr="00104674">
        <w:rPr>
          <w:rFonts w:ascii="Arial" w:hAnsi="Arial" w:cs="Arial"/>
          <w:b/>
          <w:color w:val="000000"/>
          <w:sz w:val="28"/>
          <w:szCs w:val="28"/>
        </w:rPr>
        <w:t xml:space="preserve">neuem </w:t>
      </w:r>
      <w:r w:rsidRPr="00104674">
        <w:rPr>
          <w:rFonts w:ascii="Arial" w:hAnsi="Arial" w:cs="Arial"/>
          <w:b/>
          <w:color w:val="000000"/>
          <w:sz w:val="28"/>
          <w:szCs w:val="28"/>
        </w:rPr>
        <w:t>Fokus auf die Energiewirtschaft</w:t>
      </w:r>
    </w:p>
    <w:p w:rsidR="00E37F9E" w:rsidRPr="00104674" w:rsidRDefault="00E37F9E" w:rsidP="00104674">
      <w:pPr>
        <w:autoSpaceDE w:val="0"/>
        <w:autoSpaceDN w:val="0"/>
        <w:adjustRightInd w:val="0"/>
        <w:spacing w:after="0" w:line="240" w:lineRule="auto"/>
        <w:rPr>
          <w:rFonts w:ascii="Arial" w:hAnsi="Arial" w:cs="Arial"/>
          <w:b/>
          <w:color w:val="000000"/>
          <w:sz w:val="24"/>
          <w:szCs w:val="24"/>
        </w:rPr>
      </w:pPr>
      <w:r w:rsidRPr="00104674">
        <w:rPr>
          <w:rFonts w:ascii="Arial" w:hAnsi="Arial" w:cs="Arial"/>
          <w:b/>
          <w:color w:val="000000"/>
          <w:sz w:val="24"/>
          <w:szCs w:val="24"/>
        </w:rPr>
        <w:t xml:space="preserve">Neues Steinbeis Transfer Institut </w:t>
      </w:r>
      <w:r w:rsidR="00104674" w:rsidRPr="00104674">
        <w:rPr>
          <w:rFonts w:ascii="Arial" w:hAnsi="Arial" w:cs="Arial"/>
          <w:b/>
          <w:color w:val="000000"/>
          <w:sz w:val="24"/>
          <w:szCs w:val="24"/>
        </w:rPr>
        <w:t>Energiewirtschaft gegründet</w:t>
      </w:r>
      <w:r w:rsidR="00104674">
        <w:rPr>
          <w:rFonts w:ascii="Arial" w:hAnsi="Arial" w:cs="Arial"/>
          <w:b/>
          <w:color w:val="000000"/>
          <w:sz w:val="24"/>
          <w:szCs w:val="24"/>
        </w:rPr>
        <w:t>.</w:t>
      </w:r>
    </w:p>
    <w:p w:rsidR="00E37F9E" w:rsidRDefault="00E37F9E" w:rsidP="00E37F9E">
      <w:pPr>
        <w:autoSpaceDE w:val="0"/>
        <w:autoSpaceDN w:val="0"/>
        <w:adjustRightInd w:val="0"/>
        <w:spacing w:after="0" w:line="240" w:lineRule="auto"/>
        <w:rPr>
          <w:rFonts w:ascii="Arial" w:hAnsi="Arial" w:cs="Arial"/>
          <w:color w:val="000000"/>
          <w:sz w:val="20"/>
          <w:szCs w:val="20"/>
        </w:rPr>
      </w:pPr>
    </w:p>
    <w:p w:rsidR="00E37F9E" w:rsidRDefault="00E37F9E" w:rsidP="00E37F9E">
      <w:pPr>
        <w:autoSpaceDE w:val="0"/>
        <w:autoSpaceDN w:val="0"/>
        <w:adjustRightInd w:val="0"/>
        <w:spacing w:after="0" w:line="240" w:lineRule="auto"/>
        <w:rPr>
          <w:rFonts w:ascii="Arial" w:hAnsi="Arial" w:cs="Arial"/>
          <w:color w:val="000000"/>
          <w:sz w:val="20"/>
          <w:szCs w:val="20"/>
        </w:rPr>
      </w:pPr>
    </w:p>
    <w:p w:rsidR="00E37F9E" w:rsidRDefault="00E37F9E" w:rsidP="00E37F9E">
      <w:pPr>
        <w:rPr>
          <w:rFonts w:ascii="Tahoma" w:hAnsi="Tahoma" w:cs="Tahoma"/>
          <w:sz w:val="20"/>
          <w:szCs w:val="20"/>
        </w:rPr>
      </w:pPr>
      <w:r w:rsidRPr="00E6120F">
        <w:rPr>
          <w:rFonts w:ascii="Tahoma" w:hAnsi="Tahoma" w:cs="Tahoma"/>
          <w:b/>
          <w:sz w:val="20"/>
          <w:szCs w:val="20"/>
        </w:rPr>
        <w:t>Die Steinbeis Hochschule Berlin (SHB)</w:t>
      </w:r>
      <w:r>
        <w:rPr>
          <w:rFonts w:ascii="Tahoma" w:hAnsi="Tahoma" w:cs="Tahoma"/>
          <w:sz w:val="20"/>
          <w:szCs w:val="20"/>
        </w:rPr>
        <w:t xml:space="preserve"> gründete pünktlich zur E-world 2014 das neue </w:t>
      </w:r>
      <w:r w:rsidRPr="00E6120F">
        <w:rPr>
          <w:rFonts w:ascii="Tahoma" w:hAnsi="Tahoma" w:cs="Tahoma"/>
          <w:b/>
          <w:sz w:val="20"/>
          <w:szCs w:val="20"/>
        </w:rPr>
        <w:t>Steinbeis Transfer</w:t>
      </w:r>
      <w:r w:rsidR="00557F58" w:rsidRPr="00E6120F">
        <w:rPr>
          <w:rFonts w:ascii="Tahoma" w:hAnsi="Tahoma" w:cs="Tahoma"/>
          <w:b/>
          <w:sz w:val="20"/>
          <w:szCs w:val="20"/>
        </w:rPr>
        <w:t xml:space="preserve"> I</w:t>
      </w:r>
      <w:r w:rsidRPr="00E6120F">
        <w:rPr>
          <w:rFonts w:ascii="Tahoma" w:hAnsi="Tahoma" w:cs="Tahoma"/>
          <w:b/>
          <w:sz w:val="20"/>
          <w:szCs w:val="20"/>
        </w:rPr>
        <w:t>ns</w:t>
      </w:r>
      <w:r w:rsidR="00557F58" w:rsidRPr="00E6120F">
        <w:rPr>
          <w:rFonts w:ascii="Tahoma" w:hAnsi="Tahoma" w:cs="Tahoma"/>
          <w:b/>
          <w:sz w:val="20"/>
          <w:szCs w:val="20"/>
        </w:rPr>
        <w:t>titut Energiewirtschaft</w:t>
      </w:r>
      <w:r w:rsidR="00557F58">
        <w:rPr>
          <w:rFonts w:ascii="Tahoma" w:hAnsi="Tahoma" w:cs="Tahoma"/>
          <w:sz w:val="20"/>
          <w:szCs w:val="20"/>
        </w:rPr>
        <w:t xml:space="preserve"> u</w:t>
      </w:r>
      <w:r>
        <w:rPr>
          <w:rFonts w:ascii="Tahoma" w:hAnsi="Tahoma" w:cs="Tahoma"/>
          <w:sz w:val="20"/>
          <w:szCs w:val="20"/>
        </w:rPr>
        <w:t>nd stellte dieses auf der Messe vor. Die Institutsl</w:t>
      </w:r>
      <w:r w:rsidR="00E6120F">
        <w:rPr>
          <w:rFonts w:ascii="Tahoma" w:hAnsi="Tahoma" w:cs="Tahoma"/>
          <w:sz w:val="20"/>
          <w:szCs w:val="20"/>
        </w:rPr>
        <w:t>eitung</w:t>
      </w:r>
      <w:r>
        <w:rPr>
          <w:rFonts w:ascii="Tahoma" w:hAnsi="Tahoma" w:cs="Tahoma"/>
          <w:sz w:val="20"/>
          <w:szCs w:val="20"/>
        </w:rPr>
        <w:t xml:space="preserve"> Diplom- Ingenieur (FH) Dirk Fieml und Diplom- B</w:t>
      </w:r>
      <w:r w:rsidR="00104674">
        <w:rPr>
          <w:rFonts w:ascii="Tahoma" w:hAnsi="Tahoma" w:cs="Tahoma"/>
          <w:sz w:val="20"/>
          <w:szCs w:val="20"/>
        </w:rPr>
        <w:t>etriebswirti</w:t>
      </w:r>
      <w:r>
        <w:rPr>
          <w:rFonts w:ascii="Tahoma" w:hAnsi="Tahoma" w:cs="Tahoma"/>
          <w:sz w:val="20"/>
          <w:szCs w:val="20"/>
        </w:rPr>
        <w:t xml:space="preserve">n </w:t>
      </w:r>
      <w:r w:rsidR="00E6120F">
        <w:rPr>
          <w:rFonts w:ascii="Tahoma" w:hAnsi="Tahoma" w:cs="Tahoma"/>
          <w:sz w:val="20"/>
          <w:szCs w:val="20"/>
        </w:rPr>
        <w:t xml:space="preserve">(FH) </w:t>
      </w:r>
      <w:r w:rsidR="00104674">
        <w:rPr>
          <w:rFonts w:ascii="Tahoma" w:hAnsi="Tahoma" w:cs="Tahoma"/>
          <w:sz w:val="20"/>
          <w:szCs w:val="20"/>
        </w:rPr>
        <w:t>Christine Ulrich M.Sc</w:t>
      </w:r>
      <w:r>
        <w:rPr>
          <w:rFonts w:ascii="Tahoma" w:hAnsi="Tahoma" w:cs="Tahoma"/>
          <w:sz w:val="20"/>
          <w:szCs w:val="20"/>
        </w:rPr>
        <w:t>.</w:t>
      </w:r>
      <w:r w:rsidR="00104674">
        <w:rPr>
          <w:rFonts w:ascii="Tahoma" w:hAnsi="Tahoma" w:cs="Tahoma"/>
          <w:sz w:val="20"/>
          <w:szCs w:val="20"/>
        </w:rPr>
        <w:t xml:space="preserve"> sowie die Wissenschaftliche Leiterin Frau Prof. Dr. Bärbel Held,</w:t>
      </w:r>
      <w:r w:rsidR="00557F58">
        <w:rPr>
          <w:rFonts w:ascii="Tahoma" w:hAnsi="Tahoma" w:cs="Tahoma"/>
          <w:sz w:val="20"/>
          <w:szCs w:val="20"/>
        </w:rPr>
        <w:t xml:space="preserve"> die</w:t>
      </w:r>
      <w:r w:rsidR="00104674">
        <w:rPr>
          <w:rFonts w:ascii="Tahoma" w:hAnsi="Tahoma" w:cs="Tahoma"/>
          <w:sz w:val="20"/>
          <w:szCs w:val="20"/>
        </w:rPr>
        <w:t xml:space="preserve"> </w:t>
      </w:r>
      <w:r w:rsidR="00B11CFE">
        <w:rPr>
          <w:rFonts w:ascii="Tahoma" w:hAnsi="Tahoma" w:cs="Tahoma"/>
          <w:sz w:val="20"/>
          <w:szCs w:val="20"/>
        </w:rPr>
        <w:t>gemeinsam</w:t>
      </w:r>
      <w:r w:rsidR="00557F58">
        <w:rPr>
          <w:rFonts w:ascii="Tahoma" w:hAnsi="Tahoma" w:cs="Tahoma"/>
          <w:sz w:val="20"/>
          <w:szCs w:val="20"/>
        </w:rPr>
        <w:t xml:space="preserve"> auch die Initiatoren der Institutsgründung waren,</w:t>
      </w:r>
      <w:r w:rsidR="00104674">
        <w:rPr>
          <w:rFonts w:ascii="Tahoma" w:hAnsi="Tahoma" w:cs="Tahoma"/>
          <w:sz w:val="20"/>
          <w:szCs w:val="20"/>
        </w:rPr>
        <w:t xml:space="preserve"> freu</w:t>
      </w:r>
      <w:r w:rsidR="00557F58">
        <w:rPr>
          <w:rFonts w:ascii="Tahoma" w:hAnsi="Tahoma" w:cs="Tahoma"/>
          <w:sz w:val="20"/>
          <w:szCs w:val="20"/>
        </w:rPr>
        <w:t>en sich über den regen Zuspruch und das Interesse der Energiewirtschaft an dem neuen Institut.</w:t>
      </w:r>
    </w:p>
    <w:p w:rsidR="00557F58" w:rsidRDefault="00557F58" w:rsidP="00E37F9E">
      <w:pPr>
        <w:rPr>
          <w:rFonts w:ascii="Tahoma" w:hAnsi="Tahoma" w:cs="Tahoma"/>
          <w:sz w:val="20"/>
          <w:szCs w:val="20"/>
        </w:rPr>
      </w:pPr>
      <w:r>
        <w:rPr>
          <w:rFonts w:ascii="Tahoma" w:hAnsi="Tahoma" w:cs="Tahoma"/>
          <w:sz w:val="20"/>
          <w:szCs w:val="20"/>
        </w:rPr>
        <w:t>„Das Institut richtet sich mit seinem Angebot speziell an die Energiewirtschaft in Deutschland und de</w:t>
      </w:r>
      <w:r w:rsidR="00E6120F">
        <w:rPr>
          <w:rFonts w:ascii="Tahoma" w:hAnsi="Tahoma" w:cs="Tahoma"/>
          <w:sz w:val="20"/>
          <w:szCs w:val="20"/>
        </w:rPr>
        <w:t>m</w:t>
      </w:r>
      <w:r>
        <w:rPr>
          <w:rFonts w:ascii="Tahoma" w:hAnsi="Tahoma" w:cs="Tahoma"/>
          <w:sz w:val="20"/>
          <w:szCs w:val="20"/>
        </w:rPr>
        <w:t xml:space="preserve"> deutschsprachige</w:t>
      </w:r>
      <w:r w:rsidR="00104674">
        <w:rPr>
          <w:rFonts w:ascii="Tahoma" w:hAnsi="Tahoma" w:cs="Tahoma"/>
          <w:sz w:val="20"/>
          <w:szCs w:val="20"/>
        </w:rPr>
        <w:t>m</w:t>
      </w:r>
      <w:r>
        <w:rPr>
          <w:rFonts w:ascii="Tahoma" w:hAnsi="Tahoma" w:cs="Tahoma"/>
          <w:sz w:val="20"/>
          <w:szCs w:val="20"/>
        </w:rPr>
        <w:t xml:space="preserve"> Ausland. Im Mittelpunkt unserer Bemühungen stehen die Unternehmen der Energiewirtschaft selbst. Während sich viele energiewirtschaftliche Institute um die neuen Themen wie Smart </w:t>
      </w:r>
      <w:proofErr w:type="spellStart"/>
      <w:r>
        <w:rPr>
          <w:rFonts w:ascii="Tahoma" w:hAnsi="Tahoma" w:cs="Tahoma"/>
          <w:sz w:val="20"/>
          <w:szCs w:val="20"/>
        </w:rPr>
        <w:t>Grids</w:t>
      </w:r>
      <w:proofErr w:type="spellEnd"/>
      <w:r>
        <w:rPr>
          <w:rFonts w:ascii="Tahoma" w:hAnsi="Tahoma" w:cs="Tahoma"/>
          <w:sz w:val="20"/>
          <w:szCs w:val="20"/>
        </w:rPr>
        <w:t xml:space="preserve"> oder den Erneuerbaren-Energien Ausbau bemühen</w:t>
      </w:r>
      <w:r w:rsidR="00E6120F">
        <w:rPr>
          <w:rFonts w:ascii="Tahoma" w:hAnsi="Tahoma" w:cs="Tahoma"/>
          <w:sz w:val="20"/>
          <w:szCs w:val="20"/>
        </w:rPr>
        <w:t xml:space="preserve">, sieht das </w:t>
      </w:r>
      <w:r w:rsidR="00E6120F" w:rsidRPr="00E6120F">
        <w:rPr>
          <w:rFonts w:ascii="Tahoma" w:hAnsi="Tahoma" w:cs="Tahoma"/>
          <w:b/>
          <w:sz w:val="20"/>
          <w:szCs w:val="20"/>
        </w:rPr>
        <w:t>Steinbeis Transfer I</w:t>
      </w:r>
      <w:r w:rsidRPr="00E6120F">
        <w:rPr>
          <w:rFonts w:ascii="Tahoma" w:hAnsi="Tahoma" w:cs="Tahoma"/>
          <w:b/>
          <w:sz w:val="20"/>
          <w:szCs w:val="20"/>
        </w:rPr>
        <w:t>nstitut Energiewirtschaft</w:t>
      </w:r>
      <w:r>
        <w:rPr>
          <w:rFonts w:ascii="Tahoma" w:hAnsi="Tahoma" w:cs="Tahoma"/>
          <w:sz w:val="20"/>
          <w:szCs w:val="20"/>
        </w:rPr>
        <w:t xml:space="preserve"> die Unternehmen und ihre Mitarbeiter</w:t>
      </w:r>
      <w:r w:rsidR="00104674">
        <w:rPr>
          <w:rFonts w:ascii="Tahoma" w:hAnsi="Tahoma" w:cs="Tahoma"/>
          <w:sz w:val="20"/>
          <w:szCs w:val="20"/>
        </w:rPr>
        <w:t xml:space="preserve"> selbst</w:t>
      </w:r>
      <w:r>
        <w:rPr>
          <w:rFonts w:ascii="Tahoma" w:hAnsi="Tahoma" w:cs="Tahoma"/>
          <w:sz w:val="20"/>
          <w:szCs w:val="20"/>
        </w:rPr>
        <w:t xml:space="preserve"> als die wichtige </w:t>
      </w:r>
      <w:r w:rsidR="00A56E5A">
        <w:rPr>
          <w:rFonts w:ascii="Tahoma" w:hAnsi="Tahoma" w:cs="Tahoma"/>
          <w:sz w:val="20"/>
          <w:szCs w:val="20"/>
        </w:rPr>
        <w:t>Säule im funktionierenden Markt</w:t>
      </w:r>
      <w:r>
        <w:rPr>
          <w:rFonts w:ascii="Tahoma" w:hAnsi="Tahoma" w:cs="Tahoma"/>
          <w:sz w:val="20"/>
          <w:szCs w:val="20"/>
        </w:rPr>
        <w:t>“, so Dirk Fieml, Leiter des Instituts.</w:t>
      </w:r>
    </w:p>
    <w:p w:rsidR="00E6120F" w:rsidRDefault="00557F58" w:rsidP="00E37F9E">
      <w:pPr>
        <w:rPr>
          <w:rFonts w:ascii="Tahoma" w:hAnsi="Tahoma" w:cs="Tahoma"/>
          <w:sz w:val="20"/>
          <w:szCs w:val="20"/>
        </w:rPr>
      </w:pPr>
      <w:r>
        <w:rPr>
          <w:rFonts w:ascii="Tahoma" w:hAnsi="Tahoma" w:cs="Tahoma"/>
          <w:sz w:val="20"/>
          <w:szCs w:val="20"/>
        </w:rPr>
        <w:t xml:space="preserve">Durch die sich verändernden Marktbedingungen durch Regulierung auf der einen Seite und Wettbewerbsintensivierung auf der andern Seite sowie den sich ergebenden Rahmenbedingungen im Erzeugungsbereich stehen die Energieversorger vor großen Herausforderungen. </w:t>
      </w:r>
    </w:p>
    <w:p w:rsidR="00557F58" w:rsidRDefault="00557F58" w:rsidP="00E37F9E">
      <w:pPr>
        <w:rPr>
          <w:rFonts w:ascii="Tahoma" w:hAnsi="Tahoma" w:cs="Tahoma"/>
          <w:sz w:val="20"/>
          <w:szCs w:val="20"/>
        </w:rPr>
      </w:pPr>
      <w:r>
        <w:rPr>
          <w:rFonts w:ascii="Tahoma" w:hAnsi="Tahoma" w:cs="Tahoma"/>
          <w:sz w:val="20"/>
          <w:szCs w:val="20"/>
        </w:rPr>
        <w:t xml:space="preserve">Deshalb ist es aus Sicht der Hochschule dringend </w:t>
      </w:r>
      <w:r w:rsidR="00E6120F">
        <w:rPr>
          <w:rFonts w:ascii="Tahoma" w:hAnsi="Tahoma" w:cs="Tahoma"/>
          <w:sz w:val="20"/>
          <w:szCs w:val="20"/>
        </w:rPr>
        <w:t>geboten,</w:t>
      </w:r>
      <w:r>
        <w:rPr>
          <w:rFonts w:ascii="Tahoma" w:hAnsi="Tahoma" w:cs="Tahoma"/>
          <w:sz w:val="20"/>
          <w:szCs w:val="20"/>
        </w:rPr>
        <w:t xml:space="preserve"> ein gezieltes spezialisiertes Ausbildungsprogramm für die Mitarbeiter und Manager von Energieversorgungsunternehmen anzubieten. So sind in der Vergangenheit Berufsbilder wie de</w:t>
      </w:r>
      <w:r w:rsidR="00576E59">
        <w:rPr>
          <w:rFonts w:ascii="Tahoma" w:hAnsi="Tahoma" w:cs="Tahoma"/>
          <w:sz w:val="20"/>
          <w:szCs w:val="20"/>
        </w:rPr>
        <w:t>r</w:t>
      </w:r>
      <w:r>
        <w:rPr>
          <w:rFonts w:ascii="Tahoma" w:hAnsi="Tahoma" w:cs="Tahoma"/>
          <w:sz w:val="20"/>
          <w:szCs w:val="20"/>
        </w:rPr>
        <w:t xml:space="preserve"> Regulierungsmanager oder de</w:t>
      </w:r>
      <w:r w:rsidR="00576E59">
        <w:rPr>
          <w:rFonts w:ascii="Tahoma" w:hAnsi="Tahoma" w:cs="Tahoma"/>
          <w:sz w:val="20"/>
          <w:szCs w:val="20"/>
        </w:rPr>
        <w:t>r</w:t>
      </w:r>
      <w:r>
        <w:rPr>
          <w:rFonts w:ascii="Tahoma" w:hAnsi="Tahoma" w:cs="Tahoma"/>
          <w:sz w:val="20"/>
          <w:szCs w:val="20"/>
        </w:rPr>
        <w:t xml:space="preserve"> Asset Manager entstanden, die es als Ausbildungsberufe so noch nicht gibt. Auch sind die meisten Studiengänge entweder ingenieurtechnisch oder kaufmännisch getrieben, eine Verknüpfung im Spezialgebiet Energiewirtschaft wird nur selten oder gar nicht angeboten.</w:t>
      </w:r>
    </w:p>
    <w:p w:rsidR="00E6120F" w:rsidRDefault="00557F58" w:rsidP="00E37F9E">
      <w:pPr>
        <w:rPr>
          <w:rFonts w:ascii="Tahoma" w:hAnsi="Tahoma" w:cs="Tahoma"/>
          <w:sz w:val="20"/>
          <w:szCs w:val="20"/>
        </w:rPr>
      </w:pPr>
      <w:r>
        <w:rPr>
          <w:rFonts w:ascii="Tahoma" w:hAnsi="Tahoma" w:cs="Tahoma"/>
          <w:sz w:val="20"/>
          <w:szCs w:val="20"/>
        </w:rPr>
        <w:t xml:space="preserve">Hier setzt das Steinbeis Transferinstitut Energiewirtschaft an. Im ersten Schritt werden gezielte Ausbildungsgänge im Bereich Asset Management, Regulierungsmanagement, Vertriebsmanagement, Prozessmanagement und Risikomanagement angeboten. </w:t>
      </w:r>
      <w:r w:rsidR="00E6120F">
        <w:rPr>
          <w:rFonts w:ascii="Tahoma" w:hAnsi="Tahoma" w:cs="Tahoma"/>
          <w:sz w:val="20"/>
          <w:szCs w:val="20"/>
        </w:rPr>
        <w:t>Dazu erhalten die Seminarteilnehmer b</w:t>
      </w:r>
      <w:r w:rsidRPr="00E6120F">
        <w:rPr>
          <w:rFonts w:ascii="Tahoma" w:hAnsi="Tahoma" w:cs="Tahoma"/>
          <w:sz w:val="20"/>
          <w:szCs w:val="20"/>
        </w:rPr>
        <w:t xml:space="preserve">ei Teilnahme an bestimmten Seminaren </w:t>
      </w:r>
      <w:r w:rsidR="00104674" w:rsidRPr="00E6120F">
        <w:rPr>
          <w:rFonts w:ascii="Tahoma" w:hAnsi="Tahoma" w:cs="Tahoma"/>
          <w:sz w:val="20"/>
          <w:szCs w:val="20"/>
        </w:rPr>
        <w:t xml:space="preserve">dieser Ausbildungsgänge </w:t>
      </w:r>
      <w:r w:rsidRPr="00E6120F">
        <w:rPr>
          <w:rFonts w:ascii="Tahoma" w:hAnsi="Tahoma" w:cs="Tahoma"/>
          <w:sz w:val="20"/>
          <w:szCs w:val="20"/>
        </w:rPr>
        <w:t>und einer optionalen Prüfung bis zu 12 international und staatlich anerkannte</w:t>
      </w:r>
      <w:r w:rsidRPr="00E6120F">
        <w:rPr>
          <w:rFonts w:ascii="Tahoma" w:hAnsi="Tahoma" w:cs="Tahoma"/>
          <w:b/>
          <w:bCs/>
        </w:rPr>
        <w:t xml:space="preserve"> </w:t>
      </w:r>
      <w:r w:rsidRPr="00E6120F">
        <w:rPr>
          <w:rFonts w:ascii="Tahoma" w:hAnsi="Tahoma" w:cs="Tahoma"/>
          <w:sz w:val="20"/>
          <w:szCs w:val="20"/>
        </w:rPr>
        <w:t>Leistungspunkte (</w:t>
      </w:r>
      <w:proofErr w:type="spellStart"/>
      <w:r w:rsidRPr="00E6120F">
        <w:rPr>
          <w:rFonts w:ascii="Tahoma" w:hAnsi="Tahoma" w:cs="Tahoma"/>
          <w:sz w:val="20"/>
          <w:szCs w:val="20"/>
        </w:rPr>
        <w:t>Credits</w:t>
      </w:r>
      <w:proofErr w:type="spellEnd"/>
      <w:r w:rsidRPr="00E6120F">
        <w:rPr>
          <w:rFonts w:ascii="Tahoma" w:hAnsi="Tahoma" w:cs="Tahoma"/>
          <w:sz w:val="20"/>
          <w:szCs w:val="20"/>
        </w:rPr>
        <w:t xml:space="preserve">) nach dem </w:t>
      </w:r>
      <w:r w:rsidRPr="00E6120F">
        <w:rPr>
          <w:rFonts w:ascii="Tahoma" w:hAnsi="Tahoma" w:cs="Tahoma"/>
          <w:b/>
          <w:sz w:val="20"/>
          <w:szCs w:val="20"/>
        </w:rPr>
        <w:t xml:space="preserve">European Transfer und </w:t>
      </w:r>
      <w:proofErr w:type="spellStart"/>
      <w:r w:rsidRPr="00E6120F">
        <w:rPr>
          <w:rFonts w:ascii="Tahoma" w:hAnsi="Tahoma" w:cs="Tahoma"/>
          <w:b/>
          <w:sz w:val="20"/>
          <w:szCs w:val="20"/>
        </w:rPr>
        <w:t>Accumulation</w:t>
      </w:r>
      <w:proofErr w:type="spellEnd"/>
      <w:r w:rsidRPr="00E6120F">
        <w:rPr>
          <w:rFonts w:ascii="Tahoma" w:hAnsi="Tahoma" w:cs="Tahoma"/>
          <w:b/>
          <w:sz w:val="20"/>
          <w:szCs w:val="20"/>
        </w:rPr>
        <w:t xml:space="preserve"> System (ECTS)</w:t>
      </w:r>
      <w:r w:rsidRPr="00E6120F">
        <w:rPr>
          <w:rFonts w:ascii="Tahoma" w:hAnsi="Tahoma" w:cs="Tahoma"/>
          <w:sz w:val="20"/>
          <w:szCs w:val="20"/>
        </w:rPr>
        <w:t xml:space="preserve"> sowie ein </w:t>
      </w:r>
      <w:r w:rsidR="00E6120F" w:rsidRPr="00E6120F">
        <w:rPr>
          <w:rFonts w:ascii="Tahoma" w:hAnsi="Tahoma" w:cs="Tahoma"/>
          <w:sz w:val="20"/>
          <w:szCs w:val="20"/>
        </w:rPr>
        <w:t xml:space="preserve">von </w:t>
      </w:r>
      <w:r w:rsidRPr="00E6120F">
        <w:rPr>
          <w:rFonts w:ascii="Tahoma" w:hAnsi="Tahoma" w:cs="Tahoma"/>
          <w:sz w:val="20"/>
          <w:szCs w:val="20"/>
        </w:rPr>
        <w:t xml:space="preserve">der Hochschule </w:t>
      </w:r>
      <w:r w:rsidR="00E6120F">
        <w:rPr>
          <w:rFonts w:ascii="Tahoma" w:hAnsi="Tahoma" w:cs="Tahoma"/>
          <w:sz w:val="20"/>
          <w:szCs w:val="20"/>
        </w:rPr>
        <w:t xml:space="preserve">ausgestelltes </w:t>
      </w:r>
      <w:r w:rsidR="00104674" w:rsidRPr="00104674">
        <w:rPr>
          <w:rFonts w:ascii="Tahoma" w:hAnsi="Tahoma" w:cs="Tahoma"/>
          <w:b/>
          <w:sz w:val="20"/>
          <w:szCs w:val="20"/>
        </w:rPr>
        <w:t xml:space="preserve">staatlich anerkanntes </w:t>
      </w:r>
      <w:r w:rsidRPr="00104674">
        <w:rPr>
          <w:rFonts w:ascii="Tahoma" w:hAnsi="Tahoma" w:cs="Tahoma"/>
          <w:b/>
          <w:sz w:val="20"/>
          <w:szCs w:val="20"/>
        </w:rPr>
        <w:t>Zertifikat</w:t>
      </w:r>
      <w:r w:rsidRPr="00E6120F">
        <w:rPr>
          <w:rFonts w:ascii="Tahoma" w:hAnsi="Tahoma" w:cs="Tahoma"/>
          <w:sz w:val="20"/>
          <w:szCs w:val="20"/>
        </w:rPr>
        <w:t xml:space="preserve">. Diesen Nachweis können </w:t>
      </w:r>
      <w:r w:rsidR="00104674" w:rsidRPr="00E6120F">
        <w:rPr>
          <w:rFonts w:ascii="Tahoma" w:hAnsi="Tahoma" w:cs="Tahoma"/>
          <w:sz w:val="20"/>
          <w:szCs w:val="20"/>
        </w:rPr>
        <w:t xml:space="preserve">sich </w:t>
      </w:r>
      <w:r w:rsidR="00E6120F" w:rsidRPr="00E6120F">
        <w:rPr>
          <w:rFonts w:ascii="Tahoma" w:hAnsi="Tahoma" w:cs="Tahoma"/>
          <w:sz w:val="20"/>
          <w:szCs w:val="20"/>
        </w:rPr>
        <w:t>die Lehrgangsteilnehmer</w:t>
      </w:r>
      <w:r w:rsidRPr="00E6120F">
        <w:rPr>
          <w:rFonts w:ascii="Tahoma" w:hAnsi="Tahoma" w:cs="Tahoma"/>
          <w:sz w:val="20"/>
          <w:szCs w:val="20"/>
        </w:rPr>
        <w:t xml:space="preserve"> z.B. bei einem </w:t>
      </w:r>
      <w:r w:rsidR="00E6120F" w:rsidRPr="00E6120F">
        <w:rPr>
          <w:rFonts w:ascii="Tahoma" w:hAnsi="Tahoma" w:cs="Tahoma"/>
          <w:sz w:val="20"/>
          <w:szCs w:val="20"/>
        </w:rPr>
        <w:t>berufsbegleitenden</w:t>
      </w:r>
      <w:r w:rsidRPr="00E6120F">
        <w:rPr>
          <w:rFonts w:ascii="Tahoma" w:hAnsi="Tahoma" w:cs="Tahoma"/>
          <w:sz w:val="20"/>
          <w:szCs w:val="20"/>
        </w:rPr>
        <w:t xml:space="preserve"> Studium anrechnen lassen. </w:t>
      </w:r>
    </w:p>
    <w:p w:rsidR="00E6120F" w:rsidRDefault="00E6120F" w:rsidP="00E37F9E">
      <w:pPr>
        <w:rPr>
          <w:rFonts w:ascii="Tahoma" w:hAnsi="Tahoma" w:cs="Tahoma"/>
          <w:sz w:val="20"/>
          <w:szCs w:val="20"/>
        </w:rPr>
      </w:pPr>
      <w:r w:rsidRPr="00E6120F">
        <w:rPr>
          <w:rFonts w:ascii="Tahoma" w:hAnsi="Tahoma" w:cs="Tahoma"/>
          <w:sz w:val="20"/>
          <w:szCs w:val="20"/>
        </w:rPr>
        <w:t xml:space="preserve">So ist gewährleistet, dass </w:t>
      </w:r>
      <w:r w:rsidR="00B11CFE" w:rsidRPr="00E6120F">
        <w:rPr>
          <w:rFonts w:ascii="Tahoma" w:hAnsi="Tahoma" w:cs="Tahoma"/>
          <w:sz w:val="20"/>
          <w:szCs w:val="20"/>
        </w:rPr>
        <w:t xml:space="preserve">der Absolvent eines Ausbildungslehrganges </w:t>
      </w:r>
      <w:r w:rsidRPr="00E6120F">
        <w:rPr>
          <w:rFonts w:ascii="Tahoma" w:hAnsi="Tahoma" w:cs="Tahoma"/>
          <w:sz w:val="20"/>
          <w:szCs w:val="20"/>
        </w:rPr>
        <w:t>durch den hohen Ausbildungsstandard der Hochschule die wichtigen Inhalte vermittelt bekommt</w:t>
      </w:r>
      <w:r>
        <w:rPr>
          <w:rFonts w:ascii="Tahoma" w:hAnsi="Tahoma" w:cs="Tahoma"/>
          <w:sz w:val="20"/>
          <w:szCs w:val="20"/>
        </w:rPr>
        <w:t xml:space="preserve"> und Kompetenzen für seine zukünftige Arbeit im Energieversorgungsunternehmen </w:t>
      </w:r>
      <w:r w:rsidR="00785BC8">
        <w:rPr>
          <w:rFonts w:ascii="Tahoma" w:hAnsi="Tahoma" w:cs="Tahoma"/>
          <w:sz w:val="20"/>
          <w:szCs w:val="20"/>
        </w:rPr>
        <w:t xml:space="preserve">nachweislich </w:t>
      </w:r>
      <w:r>
        <w:rPr>
          <w:rFonts w:ascii="Tahoma" w:hAnsi="Tahoma" w:cs="Tahoma"/>
          <w:sz w:val="20"/>
          <w:szCs w:val="20"/>
        </w:rPr>
        <w:t>aufbauen kann.</w:t>
      </w:r>
    </w:p>
    <w:p w:rsidR="00557F58" w:rsidRDefault="00E6120F" w:rsidP="00E37F9E">
      <w:pPr>
        <w:rPr>
          <w:rFonts w:ascii="Tahoma" w:hAnsi="Tahoma" w:cs="Tahoma"/>
          <w:sz w:val="20"/>
          <w:szCs w:val="20"/>
        </w:rPr>
      </w:pPr>
      <w:r>
        <w:rPr>
          <w:rFonts w:ascii="Tahoma" w:hAnsi="Tahoma" w:cs="Tahoma"/>
          <w:sz w:val="20"/>
          <w:szCs w:val="20"/>
        </w:rPr>
        <w:t xml:space="preserve">Die Seminare, die Bestandteil des Ausbildungslehrgangs sind, können jedoch auch einzeln gebucht werden. So bleibt es den Seminarteilnehmern </w:t>
      </w:r>
      <w:r w:rsidR="00785BC8">
        <w:rPr>
          <w:rFonts w:ascii="Tahoma" w:hAnsi="Tahoma" w:cs="Tahoma"/>
          <w:sz w:val="20"/>
          <w:szCs w:val="20"/>
        </w:rPr>
        <w:t xml:space="preserve">bzw. den Unternehmen </w:t>
      </w:r>
      <w:r>
        <w:rPr>
          <w:rFonts w:ascii="Tahoma" w:hAnsi="Tahoma" w:cs="Tahoma"/>
          <w:sz w:val="20"/>
          <w:szCs w:val="20"/>
        </w:rPr>
        <w:t>frei</w:t>
      </w:r>
      <w:r w:rsidR="00B11CFE">
        <w:rPr>
          <w:rFonts w:ascii="Tahoma" w:hAnsi="Tahoma" w:cs="Tahoma"/>
          <w:sz w:val="20"/>
          <w:szCs w:val="20"/>
        </w:rPr>
        <w:t>,</w:t>
      </w:r>
      <w:r>
        <w:rPr>
          <w:rFonts w:ascii="Tahoma" w:hAnsi="Tahoma" w:cs="Tahoma"/>
          <w:sz w:val="20"/>
          <w:szCs w:val="20"/>
        </w:rPr>
        <w:t xml:space="preserve"> darüber zu entscheiden, wie man sich weiterbilden möchte.</w:t>
      </w:r>
    </w:p>
    <w:p w:rsidR="00785BC8" w:rsidRPr="00785BC8" w:rsidRDefault="00785BC8" w:rsidP="00E37F9E">
      <w:pPr>
        <w:rPr>
          <w:rFonts w:ascii="Tahoma" w:hAnsi="Tahoma" w:cs="Tahoma"/>
          <w:b/>
          <w:sz w:val="20"/>
          <w:szCs w:val="20"/>
        </w:rPr>
      </w:pPr>
      <w:r w:rsidRPr="00785BC8">
        <w:rPr>
          <w:rFonts w:ascii="Tahoma" w:hAnsi="Tahoma" w:cs="Tahoma"/>
          <w:b/>
          <w:sz w:val="20"/>
          <w:szCs w:val="20"/>
        </w:rPr>
        <w:t>Ausbildung muss bezahlbar sein.</w:t>
      </w:r>
    </w:p>
    <w:p w:rsidR="00785BC8" w:rsidRDefault="00785BC8" w:rsidP="00E37F9E">
      <w:pPr>
        <w:rPr>
          <w:rFonts w:ascii="Tahoma" w:hAnsi="Tahoma" w:cs="Tahoma"/>
          <w:sz w:val="20"/>
          <w:szCs w:val="20"/>
        </w:rPr>
      </w:pPr>
      <w:r>
        <w:rPr>
          <w:rFonts w:ascii="Tahoma" w:hAnsi="Tahoma" w:cs="Tahoma"/>
          <w:sz w:val="20"/>
          <w:szCs w:val="20"/>
        </w:rPr>
        <w:t xml:space="preserve">Entsprechend dieses Mottos hat sich das Institut der Aufgabe gestellt, die Ausbildung von Mitarbeitern von Energieversorgungsunternehmen oder solche die es werden wollen, möglichst preisbewusst zu </w:t>
      </w:r>
      <w:r>
        <w:rPr>
          <w:rFonts w:ascii="Tahoma" w:hAnsi="Tahoma" w:cs="Tahoma"/>
          <w:sz w:val="20"/>
          <w:szCs w:val="20"/>
        </w:rPr>
        <w:lastRenderedPageBreak/>
        <w:t xml:space="preserve">gestalten. Die Zeiten voller Kassen bei Energieversorgungsunternehmen sind endgültig vorbei. </w:t>
      </w:r>
      <w:r w:rsidR="003274D8">
        <w:rPr>
          <w:rFonts w:ascii="Tahoma" w:hAnsi="Tahoma" w:cs="Tahoma"/>
          <w:sz w:val="20"/>
          <w:szCs w:val="20"/>
        </w:rPr>
        <w:t>Deshalb</w:t>
      </w:r>
      <w:r>
        <w:rPr>
          <w:rFonts w:ascii="Tahoma" w:hAnsi="Tahoma" w:cs="Tahoma"/>
          <w:sz w:val="20"/>
          <w:szCs w:val="20"/>
        </w:rPr>
        <w:t xml:space="preserve"> bietet das </w:t>
      </w:r>
      <w:r w:rsidRPr="00822F51">
        <w:rPr>
          <w:rFonts w:ascii="Tahoma" w:hAnsi="Tahoma" w:cs="Tahoma"/>
          <w:b/>
          <w:sz w:val="20"/>
          <w:szCs w:val="20"/>
        </w:rPr>
        <w:t>Steinbeis Transfer</w:t>
      </w:r>
      <w:r w:rsidR="00822F51">
        <w:rPr>
          <w:rFonts w:ascii="Tahoma" w:hAnsi="Tahoma" w:cs="Tahoma"/>
          <w:b/>
          <w:sz w:val="20"/>
          <w:szCs w:val="20"/>
        </w:rPr>
        <w:t xml:space="preserve"> I</w:t>
      </w:r>
      <w:r w:rsidRPr="00822F51">
        <w:rPr>
          <w:rFonts w:ascii="Tahoma" w:hAnsi="Tahoma" w:cs="Tahoma"/>
          <w:b/>
          <w:sz w:val="20"/>
          <w:szCs w:val="20"/>
        </w:rPr>
        <w:t>nstitut Energiewirtschaft</w:t>
      </w:r>
      <w:r>
        <w:rPr>
          <w:rFonts w:ascii="Tahoma" w:hAnsi="Tahoma" w:cs="Tahoma"/>
          <w:sz w:val="20"/>
          <w:szCs w:val="20"/>
        </w:rPr>
        <w:t xml:space="preserve"> </w:t>
      </w:r>
      <w:r w:rsidR="003274D8">
        <w:rPr>
          <w:rFonts w:ascii="Tahoma" w:hAnsi="Tahoma" w:cs="Tahoma"/>
          <w:sz w:val="20"/>
          <w:szCs w:val="20"/>
        </w:rPr>
        <w:t>mit seinen Kursen hohen Nutzen bei geringer Investition</w:t>
      </w:r>
      <w:r w:rsidR="00104674">
        <w:rPr>
          <w:rFonts w:ascii="Tahoma" w:hAnsi="Tahoma" w:cs="Tahoma"/>
          <w:sz w:val="20"/>
          <w:szCs w:val="20"/>
        </w:rPr>
        <w:t>.</w:t>
      </w:r>
    </w:p>
    <w:p w:rsidR="00732F57" w:rsidRDefault="00104674" w:rsidP="00E37F9E">
      <w:pPr>
        <w:rPr>
          <w:rFonts w:ascii="Tahoma" w:hAnsi="Tahoma" w:cs="Tahoma"/>
          <w:sz w:val="20"/>
          <w:szCs w:val="20"/>
        </w:rPr>
      </w:pPr>
      <w:r>
        <w:rPr>
          <w:rFonts w:ascii="Tahoma" w:hAnsi="Tahoma" w:cs="Tahoma"/>
          <w:sz w:val="20"/>
          <w:szCs w:val="20"/>
        </w:rPr>
        <w:t xml:space="preserve">„Wir meinen, dass wir mit einem energiewirtschaftlich ausgerichteten </w:t>
      </w:r>
      <w:r w:rsidR="00B11CFE">
        <w:rPr>
          <w:rFonts w:ascii="Tahoma" w:hAnsi="Tahoma" w:cs="Tahoma"/>
          <w:sz w:val="20"/>
          <w:szCs w:val="20"/>
        </w:rPr>
        <w:t xml:space="preserve">und </w:t>
      </w:r>
      <w:r>
        <w:rPr>
          <w:rFonts w:ascii="Tahoma" w:hAnsi="Tahoma" w:cs="Tahoma"/>
          <w:sz w:val="20"/>
          <w:szCs w:val="20"/>
        </w:rPr>
        <w:t>bezahlbaren Ausbildungsprogramm genau die Erwartungen der Energieversorgungsunternehmen und ihrer Mitarbeiter erfüllen. Insbesondere kleinere und mittlere Stadtwerke haben so die Möglichkeit ihre Mitarbeiter fachkompetent weiter</w:t>
      </w:r>
      <w:r w:rsidR="00732F57">
        <w:rPr>
          <w:rFonts w:ascii="Tahoma" w:hAnsi="Tahoma" w:cs="Tahoma"/>
          <w:sz w:val="20"/>
          <w:szCs w:val="20"/>
        </w:rPr>
        <w:t>zubilden“, so Christine Ulrich.</w:t>
      </w:r>
    </w:p>
    <w:p w:rsidR="00104674" w:rsidRPr="00B11CFE" w:rsidRDefault="00104674" w:rsidP="00E37F9E">
      <w:pPr>
        <w:rPr>
          <w:rFonts w:ascii="Tahoma" w:hAnsi="Tahoma" w:cs="Tahoma"/>
          <w:b/>
          <w:sz w:val="20"/>
          <w:szCs w:val="20"/>
        </w:rPr>
      </w:pPr>
      <w:r w:rsidRPr="00B11CFE">
        <w:rPr>
          <w:rFonts w:ascii="Tahoma" w:hAnsi="Tahoma" w:cs="Tahoma"/>
          <w:b/>
          <w:sz w:val="20"/>
          <w:szCs w:val="20"/>
        </w:rPr>
        <w:t xml:space="preserve">Auch Forschung </w:t>
      </w:r>
      <w:r w:rsidR="00E92706" w:rsidRPr="00B11CFE">
        <w:rPr>
          <w:rFonts w:ascii="Tahoma" w:hAnsi="Tahoma" w:cs="Tahoma"/>
          <w:b/>
          <w:sz w:val="20"/>
          <w:szCs w:val="20"/>
        </w:rPr>
        <w:t>in</w:t>
      </w:r>
      <w:r w:rsidRPr="00B11CFE">
        <w:rPr>
          <w:rFonts w:ascii="Tahoma" w:hAnsi="Tahoma" w:cs="Tahoma"/>
          <w:b/>
          <w:sz w:val="20"/>
          <w:szCs w:val="20"/>
        </w:rPr>
        <w:t xml:space="preserve"> und mit den Unternehmen </w:t>
      </w:r>
      <w:r w:rsidR="00E92706" w:rsidRPr="00B11CFE">
        <w:rPr>
          <w:rFonts w:ascii="Tahoma" w:hAnsi="Tahoma" w:cs="Tahoma"/>
          <w:b/>
          <w:sz w:val="20"/>
          <w:szCs w:val="20"/>
        </w:rPr>
        <w:t>steht auf dem Pr</w:t>
      </w:r>
      <w:r w:rsidR="00B11CFE">
        <w:rPr>
          <w:rFonts w:ascii="Tahoma" w:hAnsi="Tahoma" w:cs="Tahoma"/>
          <w:b/>
          <w:sz w:val="20"/>
          <w:szCs w:val="20"/>
        </w:rPr>
        <w:t>o</w:t>
      </w:r>
      <w:r w:rsidR="00E92706" w:rsidRPr="00B11CFE">
        <w:rPr>
          <w:rFonts w:ascii="Tahoma" w:hAnsi="Tahoma" w:cs="Tahoma"/>
          <w:b/>
          <w:sz w:val="20"/>
          <w:szCs w:val="20"/>
        </w:rPr>
        <w:t>gramm</w:t>
      </w:r>
    </w:p>
    <w:p w:rsidR="00E92706" w:rsidRDefault="00E92706" w:rsidP="00E37F9E">
      <w:pPr>
        <w:rPr>
          <w:rFonts w:ascii="Tahoma" w:hAnsi="Tahoma" w:cs="Tahoma"/>
          <w:sz w:val="20"/>
          <w:szCs w:val="20"/>
        </w:rPr>
      </w:pPr>
      <w:r>
        <w:rPr>
          <w:rFonts w:ascii="Tahoma" w:hAnsi="Tahoma" w:cs="Tahoma"/>
          <w:sz w:val="20"/>
          <w:szCs w:val="20"/>
        </w:rPr>
        <w:t xml:space="preserve">So bietet das </w:t>
      </w:r>
      <w:r w:rsidRPr="00E92706">
        <w:rPr>
          <w:rFonts w:ascii="Tahoma" w:hAnsi="Tahoma" w:cs="Tahoma"/>
          <w:b/>
          <w:sz w:val="20"/>
          <w:szCs w:val="20"/>
        </w:rPr>
        <w:t>Steinbeis Transfer Institut Energiewirtschaft</w:t>
      </w:r>
      <w:r>
        <w:rPr>
          <w:rFonts w:ascii="Tahoma" w:hAnsi="Tahoma" w:cs="Tahoma"/>
          <w:sz w:val="20"/>
          <w:szCs w:val="20"/>
        </w:rPr>
        <w:t xml:space="preserve"> Stadtwerken im Moment die Möglichkeit, sich an einem Forschungsprojekt zum Thema </w:t>
      </w:r>
      <w:r w:rsidRPr="00E92706">
        <w:rPr>
          <w:rFonts w:ascii="Tahoma" w:hAnsi="Tahoma" w:cs="Tahoma"/>
          <w:b/>
          <w:sz w:val="20"/>
          <w:szCs w:val="20"/>
        </w:rPr>
        <w:t>Prozesskosten</w:t>
      </w:r>
      <w:r>
        <w:rPr>
          <w:rFonts w:ascii="Tahoma" w:hAnsi="Tahoma" w:cs="Tahoma"/>
          <w:sz w:val="20"/>
          <w:szCs w:val="20"/>
        </w:rPr>
        <w:t xml:space="preserve"> zu beteiligen. Bei der Studie geht es im Wesentlichen darum, welche Kostenoptimierungspotenziale tatsächlich unter den gegebenen Rahmenbedingungen von kleineren und mittleren kommunalen Stadtwerken gehoben werden können. Es soll untersucht werden</w:t>
      </w:r>
      <w:r w:rsidR="00B11CFE">
        <w:rPr>
          <w:rFonts w:ascii="Tahoma" w:hAnsi="Tahoma" w:cs="Tahoma"/>
          <w:sz w:val="20"/>
          <w:szCs w:val="20"/>
        </w:rPr>
        <w:t>,</w:t>
      </w:r>
      <w:r>
        <w:rPr>
          <w:rFonts w:ascii="Tahoma" w:hAnsi="Tahoma" w:cs="Tahoma"/>
          <w:sz w:val="20"/>
          <w:szCs w:val="20"/>
        </w:rPr>
        <w:t xml:space="preserve"> inwieweit sich Optimierung</w:t>
      </w:r>
      <w:r w:rsidR="00B11CFE">
        <w:rPr>
          <w:rFonts w:ascii="Tahoma" w:hAnsi="Tahoma" w:cs="Tahoma"/>
          <w:sz w:val="20"/>
          <w:szCs w:val="20"/>
        </w:rPr>
        <w:t>sa</w:t>
      </w:r>
      <w:r>
        <w:rPr>
          <w:rFonts w:ascii="Tahoma" w:hAnsi="Tahoma" w:cs="Tahoma"/>
          <w:sz w:val="20"/>
          <w:szCs w:val="20"/>
        </w:rPr>
        <w:t>nsätze kurz</w:t>
      </w:r>
      <w:r w:rsidR="003C0B6F">
        <w:rPr>
          <w:rFonts w:ascii="Tahoma" w:hAnsi="Tahoma" w:cs="Tahoma"/>
          <w:sz w:val="20"/>
          <w:szCs w:val="20"/>
        </w:rPr>
        <w:t>-</w:t>
      </w:r>
      <w:r>
        <w:rPr>
          <w:rFonts w:ascii="Tahoma" w:hAnsi="Tahoma" w:cs="Tahoma"/>
          <w:sz w:val="20"/>
          <w:szCs w:val="20"/>
        </w:rPr>
        <w:t>,</w:t>
      </w:r>
      <w:r w:rsidR="003C0B6F">
        <w:rPr>
          <w:rFonts w:ascii="Tahoma" w:hAnsi="Tahoma" w:cs="Tahoma"/>
          <w:sz w:val="20"/>
          <w:szCs w:val="20"/>
        </w:rPr>
        <w:t xml:space="preserve"> </w:t>
      </w:r>
      <w:r>
        <w:rPr>
          <w:rFonts w:ascii="Tahoma" w:hAnsi="Tahoma" w:cs="Tahoma"/>
          <w:sz w:val="20"/>
          <w:szCs w:val="20"/>
        </w:rPr>
        <w:t>mittel-</w:t>
      </w:r>
      <w:r w:rsidR="003C0B6F">
        <w:rPr>
          <w:rFonts w:ascii="Tahoma" w:hAnsi="Tahoma" w:cs="Tahoma"/>
          <w:sz w:val="20"/>
          <w:szCs w:val="20"/>
        </w:rPr>
        <w:t xml:space="preserve"> </w:t>
      </w:r>
      <w:r>
        <w:rPr>
          <w:rFonts w:ascii="Tahoma" w:hAnsi="Tahoma" w:cs="Tahoma"/>
          <w:sz w:val="20"/>
          <w:szCs w:val="20"/>
        </w:rPr>
        <w:t>und langfristig in den Ergebnissen der Stadtwerke real widerspiegeln. Insbesondere vor dem steigenden Druck der Bundesnetzagentur</w:t>
      </w:r>
      <w:r w:rsidR="003C0B6F">
        <w:rPr>
          <w:rFonts w:ascii="Tahoma" w:hAnsi="Tahoma" w:cs="Tahoma"/>
          <w:sz w:val="20"/>
          <w:szCs w:val="20"/>
        </w:rPr>
        <w:t>,</w:t>
      </w:r>
      <w:r>
        <w:rPr>
          <w:rFonts w:ascii="Tahoma" w:hAnsi="Tahoma" w:cs="Tahoma"/>
          <w:sz w:val="20"/>
          <w:szCs w:val="20"/>
        </w:rPr>
        <w:t xml:space="preserve"> weiterhin die Kosten zu senken, werden die Erkenntnisse aus dem Forschungsprojekt hilfreich für die Branchenkommunikation sein.</w:t>
      </w:r>
    </w:p>
    <w:p w:rsidR="00463FE6" w:rsidRDefault="00463FE6" w:rsidP="00E37F9E">
      <w:pPr>
        <w:rPr>
          <w:rFonts w:ascii="Tahoma" w:hAnsi="Tahoma" w:cs="Tahoma"/>
          <w:sz w:val="20"/>
          <w:szCs w:val="20"/>
        </w:rPr>
      </w:pPr>
    </w:p>
    <w:p w:rsidR="00463FE6" w:rsidRDefault="00463FE6" w:rsidP="00E37F9E">
      <w:pPr>
        <w:rPr>
          <w:rFonts w:ascii="Tahoma" w:hAnsi="Tahoma" w:cs="Tahoma"/>
          <w:sz w:val="20"/>
          <w:szCs w:val="20"/>
        </w:rPr>
      </w:pPr>
      <w:r>
        <w:rPr>
          <w:rFonts w:ascii="Tahoma" w:hAnsi="Tahoma" w:cs="Tahoma"/>
          <w:sz w:val="20"/>
          <w:szCs w:val="20"/>
        </w:rPr>
        <w:t>Kontaktdaten:</w:t>
      </w:r>
      <w:r>
        <w:rPr>
          <w:rFonts w:ascii="DIN-Light" w:hAnsi="DIN-Light" w:cs="DIN-Light"/>
          <w:noProof/>
          <w:sz w:val="14"/>
          <w:szCs w:val="14"/>
          <w:lang w:eastAsia="de-DE"/>
        </w:rPr>
        <w:drawing>
          <wp:anchor distT="0" distB="0" distL="114300" distR="114300" simplePos="0" relativeHeight="251658240" behindDoc="0" locked="0" layoutInCell="1" allowOverlap="1" wp14:anchorId="7D6695C5" wp14:editId="638CA2B9">
            <wp:simplePos x="0" y="0"/>
            <wp:positionH relativeFrom="column">
              <wp:posOffset>-120567</wp:posOffset>
            </wp:positionH>
            <wp:positionV relativeFrom="paragraph">
              <wp:posOffset>164134</wp:posOffset>
            </wp:positionV>
            <wp:extent cx="2035258" cy="524443"/>
            <wp:effectExtent l="0" t="0" r="3175" b="952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5992-Logo-sti.jpg"/>
                    <pic:cNvPicPr/>
                  </pic:nvPicPr>
                  <pic:blipFill rotWithShape="1">
                    <a:blip r:embed="rId8">
                      <a:extLst>
                        <a:ext uri="{28A0092B-C50C-407E-A947-70E740481C1C}">
                          <a14:useLocalDpi xmlns:a14="http://schemas.microsoft.com/office/drawing/2010/main" val="0"/>
                        </a:ext>
                      </a:extLst>
                    </a:blip>
                    <a:srcRect l="5919" t="19059" r="4967" b="18013"/>
                    <a:stretch/>
                  </pic:blipFill>
                  <pic:spPr bwMode="auto">
                    <a:xfrm>
                      <a:off x="0" y="0"/>
                      <a:ext cx="2036588" cy="52478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63FE6" w:rsidRDefault="00463FE6" w:rsidP="00E37F9E">
      <w:pPr>
        <w:rPr>
          <w:rFonts w:ascii="Tahoma" w:hAnsi="Tahoma" w:cs="Tahoma"/>
          <w:sz w:val="20"/>
          <w:szCs w:val="20"/>
        </w:rPr>
      </w:pPr>
    </w:p>
    <w:p w:rsidR="00463FE6" w:rsidRDefault="00463FE6" w:rsidP="00E37F9E">
      <w:pPr>
        <w:rPr>
          <w:rFonts w:ascii="Tahoma" w:hAnsi="Tahoma" w:cs="Tahoma"/>
          <w:sz w:val="20"/>
          <w:szCs w:val="20"/>
        </w:rPr>
      </w:pPr>
    </w:p>
    <w:p w:rsidR="00463FE6" w:rsidRPr="00463FE6" w:rsidRDefault="00463FE6" w:rsidP="00463FE6">
      <w:pPr>
        <w:rPr>
          <w:rFonts w:ascii="Tahoma" w:hAnsi="Tahoma" w:cs="Tahoma"/>
          <w:sz w:val="20"/>
          <w:szCs w:val="20"/>
        </w:rPr>
      </w:pPr>
      <w:r w:rsidRPr="00463FE6">
        <w:rPr>
          <w:rFonts w:ascii="Tahoma" w:hAnsi="Tahoma" w:cs="Tahoma"/>
          <w:sz w:val="20"/>
          <w:szCs w:val="20"/>
        </w:rPr>
        <w:t>Gutenbergstraße 9</w:t>
      </w:r>
      <w:r>
        <w:rPr>
          <w:rFonts w:ascii="Tahoma" w:hAnsi="Tahoma" w:cs="Tahoma"/>
          <w:sz w:val="20"/>
          <w:szCs w:val="20"/>
        </w:rPr>
        <w:br/>
      </w:r>
      <w:r w:rsidRPr="00463FE6">
        <w:rPr>
          <w:rFonts w:ascii="Tahoma" w:hAnsi="Tahoma" w:cs="Tahoma"/>
          <w:sz w:val="20"/>
          <w:szCs w:val="20"/>
        </w:rPr>
        <w:t>85098 Großmehring</w:t>
      </w:r>
      <w:r>
        <w:rPr>
          <w:rFonts w:ascii="Tahoma" w:hAnsi="Tahoma" w:cs="Tahoma"/>
          <w:sz w:val="20"/>
          <w:szCs w:val="20"/>
        </w:rPr>
        <w:br/>
      </w:r>
      <w:r w:rsidRPr="00463FE6">
        <w:rPr>
          <w:rFonts w:ascii="Tahoma" w:hAnsi="Tahoma" w:cs="Tahoma"/>
          <w:sz w:val="20"/>
          <w:szCs w:val="20"/>
        </w:rPr>
        <w:t>Fon: +49 8456 91960-80</w:t>
      </w:r>
      <w:r>
        <w:rPr>
          <w:rFonts w:ascii="Tahoma" w:hAnsi="Tahoma" w:cs="Tahoma"/>
          <w:sz w:val="20"/>
          <w:szCs w:val="20"/>
        </w:rPr>
        <w:br/>
        <w:t>Mobil: +49 151 24 13 7</w:t>
      </w:r>
      <w:r w:rsidR="00A32BA5">
        <w:rPr>
          <w:rFonts w:ascii="Tahoma" w:hAnsi="Tahoma" w:cs="Tahoma"/>
          <w:sz w:val="20"/>
          <w:szCs w:val="20"/>
        </w:rPr>
        <w:t>9</w:t>
      </w:r>
      <w:r>
        <w:rPr>
          <w:rFonts w:ascii="Tahoma" w:hAnsi="Tahoma" w:cs="Tahoma"/>
          <w:sz w:val="20"/>
          <w:szCs w:val="20"/>
        </w:rPr>
        <w:t xml:space="preserve"> 46</w:t>
      </w:r>
      <w:r>
        <w:rPr>
          <w:rFonts w:ascii="Tahoma" w:hAnsi="Tahoma" w:cs="Tahoma"/>
          <w:sz w:val="20"/>
          <w:szCs w:val="20"/>
        </w:rPr>
        <w:br/>
      </w:r>
      <w:r w:rsidRPr="00463FE6">
        <w:rPr>
          <w:rFonts w:ascii="Tahoma" w:hAnsi="Tahoma" w:cs="Tahoma"/>
          <w:sz w:val="20"/>
          <w:szCs w:val="20"/>
        </w:rPr>
        <w:t>Fax: +49 8456 91960-88</w:t>
      </w:r>
    </w:p>
    <w:p w:rsidR="00E37F9E" w:rsidRPr="000C4746" w:rsidRDefault="00ED48B5" w:rsidP="00463FE6">
      <w:hyperlink r:id="rId9" w:history="1">
        <w:r w:rsidR="000C4746" w:rsidRPr="007840C8">
          <w:rPr>
            <w:rStyle w:val="Link"/>
          </w:rPr>
          <w:t>Dirk.Fieml@stw.de</w:t>
        </w:r>
      </w:hyperlink>
      <w:r w:rsidR="000C4746">
        <w:br/>
      </w:r>
      <w:hyperlink r:id="rId10" w:history="1"/>
      <w:hyperlink r:id="rId11" w:history="1">
        <w:r w:rsidR="00463FE6" w:rsidRPr="00F42A10">
          <w:rPr>
            <w:rStyle w:val="Link"/>
            <w:rFonts w:ascii="Tahoma" w:hAnsi="Tahoma" w:cs="Tahoma"/>
            <w:sz w:val="20"/>
            <w:szCs w:val="20"/>
          </w:rPr>
          <w:t>www.sti-energie.de</w:t>
        </w:r>
      </w:hyperlink>
    </w:p>
    <w:p w:rsidR="00BF70FE" w:rsidRPr="00E92706" w:rsidRDefault="00BF70FE" w:rsidP="00BF70FE">
      <w:pPr>
        <w:rPr>
          <w:rFonts w:ascii="Tahoma" w:hAnsi="Tahoma" w:cs="Tahoma"/>
          <w:b/>
          <w:sz w:val="20"/>
          <w:szCs w:val="20"/>
        </w:rPr>
      </w:pPr>
      <w:r>
        <w:rPr>
          <w:rFonts w:ascii="Tahoma" w:hAnsi="Tahoma" w:cs="Tahoma"/>
          <w:b/>
          <w:sz w:val="20"/>
          <w:szCs w:val="20"/>
        </w:rPr>
        <w:t xml:space="preserve">Über die </w:t>
      </w:r>
      <w:r w:rsidRPr="00E92706">
        <w:rPr>
          <w:rFonts w:ascii="Tahoma" w:hAnsi="Tahoma" w:cs="Tahoma"/>
          <w:b/>
          <w:sz w:val="20"/>
          <w:szCs w:val="20"/>
        </w:rPr>
        <w:t>Steinbeis Hochschule Berlin (SHB)</w:t>
      </w:r>
    </w:p>
    <w:p w:rsidR="00BF70FE" w:rsidRDefault="00BF70FE" w:rsidP="00BF70FE">
      <w:pPr>
        <w:rPr>
          <w:rFonts w:ascii="Tahoma" w:hAnsi="Tahoma" w:cs="Tahoma"/>
          <w:sz w:val="20"/>
          <w:szCs w:val="20"/>
        </w:rPr>
      </w:pPr>
      <w:r>
        <w:rPr>
          <w:rFonts w:ascii="Tahoma" w:hAnsi="Tahoma" w:cs="Tahoma"/>
          <w:sz w:val="20"/>
          <w:szCs w:val="20"/>
        </w:rPr>
        <w:t>Die 1998 gegründete private, staatlich anerkannte Steinbeis-Hochschule Berlin (SHB) bietet Studierenden und Unternehmen auf Basis des Projekt-Kompetenz-Konzeptes berufsintegrierte und praxisorientierte Studienprogramme mit staatlich anerkannten Abschlüssen und forscht an anwendungsbezogenen Problemstellungen. Das Bildungsportfolio reicht von Zertifikatslehrgängen über Studiengänge bis hin zur Promotion. In den Kompetenz bildenden Studiengängen entwickeln Studierende in Kooperation mit Unternehmen Projekte, die sie vor Ort im projektgebenden Unternehmen realisieren.</w:t>
      </w:r>
      <w:r>
        <w:rPr>
          <w:rFonts w:ascii="Tahoma" w:hAnsi="Tahoma" w:cs="Tahoma"/>
          <w:sz w:val="20"/>
          <w:szCs w:val="20"/>
        </w:rPr>
        <w:br/>
      </w:r>
      <w:r>
        <w:rPr>
          <w:rFonts w:ascii="Tahoma" w:hAnsi="Tahoma" w:cs="Tahoma"/>
          <w:sz w:val="20"/>
          <w:szCs w:val="20"/>
        </w:rPr>
        <w:br/>
        <w:t>Die SHB ist ein Unternehmen im Steinbeis-Verbund, der weltweit im unternehmerischen Wissens- und Technologietransfer aktiv ist. Das Dienstleistungsportfolio der fachlich spezialisierten Steinbeis-Unternehmen im Verbund umfasst Beratung, Forschung &amp; Entwicklung, Aus- und Weiterbildung sowie Analysen &amp; Expertisen für alle Management- und Technologiefelder.</w:t>
      </w:r>
    </w:p>
    <w:p w:rsidR="00BF70FE" w:rsidRDefault="00BF70FE" w:rsidP="00BF70FE">
      <w:pPr>
        <w:rPr>
          <w:rFonts w:ascii="Tahoma" w:hAnsi="Tahoma" w:cs="Tahoma"/>
          <w:sz w:val="20"/>
          <w:szCs w:val="20"/>
        </w:rPr>
      </w:pPr>
      <w:r>
        <w:rPr>
          <w:rFonts w:ascii="Tahoma" w:hAnsi="Tahoma" w:cs="Tahoma"/>
          <w:sz w:val="20"/>
          <w:szCs w:val="20"/>
        </w:rPr>
        <w:t>Das Steinbeis Transfer Institut Energiewirtschaft ist ein Steinbeis-Unternehmen der Hochschule.</w:t>
      </w:r>
    </w:p>
    <w:p w:rsidR="00E37F9E" w:rsidRDefault="00E37F9E" w:rsidP="00E37F9E">
      <w:pPr>
        <w:autoSpaceDE w:val="0"/>
        <w:autoSpaceDN w:val="0"/>
        <w:adjustRightInd w:val="0"/>
        <w:spacing w:after="0" w:line="240" w:lineRule="auto"/>
        <w:rPr>
          <w:rFonts w:ascii="Arial" w:hAnsi="Arial" w:cs="Arial"/>
          <w:color w:val="000000"/>
          <w:sz w:val="20"/>
          <w:szCs w:val="20"/>
        </w:rPr>
      </w:pPr>
    </w:p>
    <w:p w:rsidR="001D2FB7" w:rsidRDefault="001D2FB7"/>
    <w:sectPr w:rsidR="001D2FB7" w:rsidSect="00B26200">
      <w:headerReference w:type="default" r:id="rId12"/>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AEF" w:rsidRDefault="00497AEF" w:rsidP="00BF70FE">
      <w:pPr>
        <w:spacing w:after="0" w:line="240" w:lineRule="auto"/>
      </w:pPr>
      <w:r>
        <w:separator/>
      </w:r>
    </w:p>
  </w:endnote>
  <w:endnote w:type="continuationSeparator" w:id="0">
    <w:p w:rsidR="00497AEF" w:rsidRDefault="00497AEF"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Segoe UI">
    <w:charset w:val="00"/>
    <w:family w:val="swiss"/>
    <w:pitch w:val="variable"/>
    <w:sig w:usb0="E4002EFF" w:usb1="C000E47F" w:usb2="00000009" w:usb3="00000000" w:csb0="000001FF" w:csb1="00000000"/>
  </w:font>
  <w:font w:name="Tahoma">
    <w:panose1 w:val="020B0604030504040204"/>
    <w:charset w:val="00"/>
    <w:family w:val="auto"/>
    <w:pitch w:val="variable"/>
    <w:sig w:usb0="E1002AFF" w:usb1="C000605B" w:usb2="00000029" w:usb3="00000000" w:csb0="000101FF" w:csb1="00000000"/>
  </w:font>
  <w:font w:name="DIN-Light">
    <w:panose1 w:val="00000000000000000000"/>
    <w:charset w:val="00"/>
    <w:family w:val="swiss"/>
    <w:notTrueType/>
    <w:pitch w:val="default"/>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AEF" w:rsidRDefault="00497AEF" w:rsidP="00BF70FE">
      <w:pPr>
        <w:spacing w:after="0" w:line="240" w:lineRule="auto"/>
      </w:pPr>
      <w:r>
        <w:separator/>
      </w:r>
    </w:p>
  </w:footnote>
  <w:footnote w:type="continuationSeparator" w:id="0">
    <w:p w:rsidR="00497AEF" w:rsidRDefault="00497AEF" w:rsidP="00BF70FE">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70FE" w:rsidRDefault="00A257D2">
    <w:pPr>
      <w:pStyle w:val="Kopfzeile"/>
    </w:pPr>
    <w:r>
      <w:rPr>
        <w:noProof/>
        <w:lang w:eastAsia="de-DE"/>
      </w:rPr>
      <w:drawing>
        <wp:anchor distT="0" distB="0" distL="114300" distR="114300" simplePos="0" relativeHeight="251658240" behindDoc="0" locked="0" layoutInCell="1" allowOverlap="1" wp14:anchorId="72EB6EBE" wp14:editId="4D04615D">
          <wp:simplePos x="0" y="0"/>
          <wp:positionH relativeFrom="column">
            <wp:posOffset>3885896</wp:posOffset>
          </wp:positionH>
          <wp:positionV relativeFrom="paragraph">
            <wp:posOffset>-377825</wp:posOffset>
          </wp:positionV>
          <wp:extent cx="2178658" cy="795398"/>
          <wp:effectExtent l="0" t="0" r="0" b="508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25992-Logo-sti.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78658" cy="795398"/>
                  </a:xfrm>
                  <a:prstGeom prst="rect">
                    <a:avLst/>
                  </a:prstGeom>
                </pic:spPr>
              </pic:pic>
            </a:graphicData>
          </a:graphic>
        </wp:anchor>
      </w:drawing>
    </w:r>
    <w:r w:rsidR="00732F57">
      <w:rPr>
        <w:rFonts w:ascii="Verdana" w:hAnsi="Verdana"/>
        <w:noProof/>
        <w:color w:val="FFCE00"/>
        <w:sz w:val="20"/>
        <w:szCs w:val="20"/>
        <w:lang w:eastAsia="de-DE"/>
      </w:rPr>
      <w:drawing>
        <wp:anchor distT="0" distB="0" distL="114300" distR="114300" simplePos="0" relativeHeight="251659264" behindDoc="0" locked="0" layoutInCell="1" allowOverlap="1" wp14:anchorId="19369168" wp14:editId="5D750431">
          <wp:simplePos x="0" y="0"/>
          <wp:positionH relativeFrom="column">
            <wp:posOffset>-112616</wp:posOffset>
          </wp:positionH>
          <wp:positionV relativeFrom="paragraph">
            <wp:posOffset>-377687</wp:posOffset>
          </wp:positionV>
          <wp:extent cx="2370379" cy="74921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Steinbeis hochschule web.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420474" cy="765051"/>
                  </a:xfrm>
                  <a:prstGeom prst="rect">
                    <a:avLst/>
                  </a:prstGeom>
                </pic:spPr>
              </pic:pic>
            </a:graphicData>
          </a:graphic>
          <wp14:sizeRelH relativeFrom="margin">
            <wp14:pctWidth>0</wp14:pctWidth>
          </wp14:sizeRelH>
          <wp14:sizeRelV relativeFrom="margin">
            <wp14:pctHeight>0</wp14:pctHeight>
          </wp14:sizeRelV>
        </wp:anchor>
      </w:drawing>
    </w:r>
    <w:r w:rsidR="00BF70FE">
      <w:rPr>
        <w:noProof/>
        <w:lang w:eastAsia="de-DE"/>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C771EB9D-59BD-4437-BD18-A675BACDF941}"/>
    <w:docVar w:name="dgnword-eventsink" w:val="316488199920"/>
  </w:docVars>
  <w:rsids>
    <w:rsidRoot w:val="00E37F9E"/>
    <w:rsid w:val="000C4746"/>
    <w:rsid w:val="00104674"/>
    <w:rsid w:val="001D2FB7"/>
    <w:rsid w:val="003274D8"/>
    <w:rsid w:val="00362AE7"/>
    <w:rsid w:val="003953CA"/>
    <w:rsid w:val="003C0B6F"/>
    <w:rsid w:val="00463FE6"/>
    <w:rsid w:val="00497AEF"/>
    <w:rsid w:val="00557F58"/>
    <w:rsid w:val="00576E59"/>
    <w:rsid w:val="00732F57"/>
    <w:rsid w:val="00785BC8"/>
    <w:rsid w:val="00822F51"/>
    <w:rsid w:val="00A257D2"/>
    <w:rsid w:val="00A32BA5"/>
    <w:rsid w:val="00A56E5A"/>
    <w:rsid w:val="00B11CFE"/>
    <w:rsid w:val="00BF70FE"/>
    <w:rsid w:val="00C91823"/>
    <w:rsid w:val="00E14982"/>
    <w:rsid w:val="00E37F9E"/>
    <w:rsid w:val="00E6120F"/>
    <w:rsid w:val="00E92706"/>
    <w:rsid w:val="00ED48B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ton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eichen"/>
    <w:uiPriority w:val="99"/>
    <w:unhideWhenUsed/>
    <w:rsid w:val="00BF70FE"/>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BF70FE"/>
  </w:style>
  <w:style w:type="paragraph" w:styleId="Fuzeile">
    <w:name w:val="footer"/>
    <w:basedOn w:val="Standard"/>
    <w:link w:val="FuzeileZeichen"/>
    <w:uiPriority w:val="99"/>
    <w:unhideWhenUsed/>
    <w:rsid w:val="00BF70FE"/>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BF70FE"/>
  </w:style>
  <w:style w:type="paragraph" w:styleId="Sprechblasentext">
    <w:name w:val="Balloon Text"/>
    <w:basedOn w:val="Standard"/>
    <w:link w:val="SprechblasentextZeichen"/>
    <w:uiPriority w:val="99"/>
    <w:semiHidden/>
    <w:unhideWhenUsed/>
    <w:rsid w:val="00BF70FE"/>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BF70FE"/>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Beton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eichen"/>
    <w:uiPriority w:val="99"/>
    <w:unhideWhenUsed/>
    <w:rsid w:val="00BF70FE"/>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BF70FE"/>
  </w:style>
  <w:style w:type="paragraph" w:styleId="Fuzeile">
    <w:name w:val="footer"/>
    <w:basedOn w:val="Standard"/>
    <w:link w:val="FuzeileZeichen"/>
    <w:uiPriority w:val="99"/>
    <w:unhideWhenUsed/>
    <w:rsid w:val="00BF70FE"/>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BF70FE"/>
  </w:style>
  <w:style w:type="paragraph" w:styleId="Sprechblasentext">
    <w:name w:val="Balloon Text"/>
    <w:basedOn w:val="Standard"/>
    <w:link w:val="SprechblasentextZeichen"/>
    <w:uiPriority w:val="99"/>
    <w:semiHidden/>
    <w:unhideWhenUsed/>
    <w:rsid w:val="00BF70FE"/>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BF70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120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ti-energie.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yperlink" Target="mailto:Dirk.Fieml@stw.de" TargetMode="External"/><Relationship Id="rId10" Type="http://schemas.openxmlformats.org/officeDocument/2006/relationships/hyperlink" Target="mailto:d.fieml@sti-energie.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835</Words>
  <Characters>5262</Characters>
  <Application>Microsoft Macintosh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2</cp:revision>
  <cp:lastPrinted>2014-02-20T14:07:00Z</cp:lastPrinted>
  <dcterms:created xsi:type="dcterms:W3CDTF">2014-02-20T15:54:00Z</dcterms:created>
  <dcterms:modified xsi:type="dcterms:W3CDTF">2014-02-20T15:54:00Z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